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E7665" w14:textId="77777777" w:rsidR="002C23C0" w:rsidRDefault="002C23C0" w:rsidP="00AD54D3">
      <w:pPr>
        <w:spacing w:after="2400"/>
      </w:pPr>
    </w:p>
    <w:p w14:paraId="112223F5" w14:textId="12062141" w:rsidR="00944072" w:rsidRDefault="003F1770" w:rsidP="003F1770">
      <w:pPr>
        <w:pStyle w:val="Title"/>
      </w:pPr>
      <w:r w:rsidRPr="008A5432">
        <w:t>Good practice guide:</w:t>
      </w:r>
    </w:p>
    <w:p w14:paraId="26E11C7F" w14:textId="0E0382F9" w:rsidR="00944072" w:rsidRDefault="003F1770" w:rsidP="003F1770">
      <w:pPr>
        <w:pStyle w:val="Title"/>
      </w:pPr>
      <w:r w:rsidRPr="008A5432">
        <w:t xml:space="preserve">Application of the supported wage system under the </w:t>
      </w:r>
      <w:r>
        <w:t>S</w:t>
      </w:r>
      <w:r w:rsidRPr="008A5432">
        <w:t xml:space="preserve">upported </w:t>
      </w:r>
      <w:r>
        <w:t>E</w:t>
      </w:r>
      <w:r w:rsidRPr="008A5432">
        <w:t xml:space="preserve">mployment </w:t>
      </w:r>
      <w:r>
        <w:t>S</w:t>
      </w:r>
      <w:r w:rsidRPr="008A5432">
        <w:t>ervices (</w:t>
      </w:r>
      <w:r>
        <w:t>SES</w:t>
      </w:r>
      <w:r w:rsidRPr="008A5432">
        <w:t xml:space="preserve">) </w:t>
      </w:r>
      <w:r>
        <w:t>A</w:t>
      </w:r>
      <w:r w:rsidRPr="008A5432">
        <w:t xml:space="preserve">ward 2020 from 1 </w:t>
      </w:r>
      <w:r>
        <w:t>J</w:t>
      </w:r>
      <w:r w:rsidRPr="008A5432">
        <w:t>uly 2023</w:t>
      </w:r>
    </w:p>
    <w:p w14:paraId="42A865EA" w14:textId="77777777" w:rsidR="00944072" w:rsidRDefault="00944072" w:rsidP="00944072">
      <w:r>
        <w:br w:type="page"/>
      </w:r>
    </w:p>
    <w:p w14:paraId="4F4561DA" w14:textId="77777777" w:rsidR="003A0FD6" w:rsidRPr="00AB18A1" w:rsidRDefault="003A0FD6" w:rsidP="003A0FD6">
      <w:pPr>
        <w:pStyle w:val="Heading1"/>
        <w:rPr>
          <w:rStyle w:val="Heading1Char"/>
        </w:rPr>
      </w:pPr>
      <w:bookmarkStart w:id="0" w:name="_Toc149059686"/>
      <w:r w:rsidRPr="00AB18A1">
        <w:rPr>
          <w:rStyle w:val="Heading1Char"/>
        </w:rPr>
        <w:t>Table of Contents</w:t>
      </w:r>
      <w:bookmarkEnd w:id="0"/>
    </w:p>
    <w:sdt>
      <w:sdtPr>
        <w:id w:val="-476459178"/>
        <w:docPartObj>
          <w:docPartGallery w:val="Table of Contents"/>
          <w:docPartUnique/>
        </w:docPartObj>
      </w:sdtPr>
      <w:sdtEndPr>
        <w:rPr>
          <w:b/>
          <w:bCs/>
          <w:noProof/>
        </w:rPr>
      </w:sdtEndPr>
      <w:sdtContent>
        <w:p w14:paraId="4B5B09E0" w14:textId="205B0247" w:rsidR="00C60A76" w:rsidRDefault="00AB18A1">
          <w:pPr>
            <w:pStyle w:val="TOC1"/>
            <w:tabs>
              <w:tab w:val="right" w:leader="dot" w:pos="9016"/>
            </w:tabs>
            <w:rPr>
              <w:rFonts w:asciiTheme="minorHAnsi" w:eastAsiaTheme="minorEastAsia" w:hAnsiTheme="minorHAnsi"/>
              <w:noProof/>
              <w:kern w:val="2"/>
              <w:sz w:val="22"/>
              <w:lang w:val="en-AU" w:eastAsia="en-AU"/>
              <w14:ligatures w14:val="standardContextual"/>
            </w:rPr>
          </w:pPr>
          <w:r>
            <w:fldChar w:fldCharType="begin"/>
          </w:r>
          <w:r>
            <w:instrText xml:space="preserve"> TOC \o "1-3" \h \z \u </w:instrText>
          </w:r>
          <w:r>
            <w:fldChar w:fldCharType="separate"/>
          </w:r>
          <w:hyperlink w:anchor="_Toc149059687" w:history="1">
            <w:r w:rsidR="00C60A76" w:rsidRPr="00B24A42">
              <w:rPr>
                <w:rStyle w:val="Hyperlink"/>
                <w:noProof/>
              </w:rPr>
              <w:t>Background</w:t>
            </w:r>
            <w:r w:rsidR="00C60A76">
              <w:rPr>
                <w:noProof/>
                <w:webHidden/>
              </w:rPr>
              <w:tab/>
            </w:r>
            <w:r w:rsidR="00C60A76">
              <w:rPr>
                <w:noProof/>
                <w:webHidden/>
              </w:rPr>
              <w:fldChar w:fldCharType="begin"/>
            </w:r>
            <w:r w:rsidR="00C60A76">
              <w:rPr>
                <w:noProof/>
                <w:webHidden/>
              </w:rPr>
              <w:instrText xml:space="preserve"> PAGEREF _Toc149059687 \h </w:instrText>
            </w:r>
            <w:r w:rsidR="00C60A76">
              <w:rPr>
                <w:noProof/>
                <w:webHidden/>
              </w:rPr>
            </w:r>
            <w:r w:rsidR="00C60A76">
              <w:rPr>
                <w:noProof/>
                <w:webHidden/>
              </w:rPr>
              <w:fldChar w:fldCharType="separate"/>
            </w:r>
            <w:r w:rsidR="00C60A76">
              <w:rPr>
                <w:noProof/>
                <w:webHidden/>
              </w:rPr>
              <w:t>3</w:t>
            </w:r>
            <w:r w:rsidR="00C60A76">
              <w:rPr>
                <w:noProof/>
                <w:webHidden/>
              </w:rPr>
              <w:fldChar w:fldCharType="end"/>
            </w:r>
          </w:hyperlink>
        </w:p>
        <w:p w14:paraId="7E96BF0C" w14:textId="1D0AD719" w:rsidR="00C60A76" w:rsidRDefault="0080789D">
          <w:pPr>
            <w:pStyle w:val="TOC1"/>
            <w:tabs>
              <w:tab w:val="right" w:leader="dot" w:pos="9016"/>
            </w:tabs>
            <w:rPr>
              <w:rFonts w:asciiTheme="minorHAnsi" w:eastAsiaTheme="minorEastAsia" w:hAnsiTheme="minorHAnsi"/>
              <w:noProof/>
              <w:kern w:val="2"/>
              <w:sz w:val="22"/>
              <w:lang w:val="en-AU" w:eastAsia="en-AU"/>
              <w14:ligatures w14:val="standardContextual"/>
            </w:rPr>
          </w:pPr>
          <w:hyperlink w:anchor="_Toc149059688" w:history="1">
            <w:r w:rsidR="00C60A76" w:rsidRPr="00B24A42">
              <w:rPr>
                <w:rStyle w:val="Hyperlink"/>
                <w:noProof/>
              </w:rPr>
              <w:t>Purpose of this good practice guide – the modified SWS assessment process</w:t>
            </w:r>
            <w:r w:rsidR="00C60A76">
              <w:rPr>
                <w:noProof/>
                <w:webHidden/>
              </w:rPr>
              <w:tab/>
            </w:r>
            <w:r w:rsidR="00C60A76">
              <w:rPr>
                <w:noProof/>
                <w:webHidden/>
              </w:rPr>
              <w:fldChar w:fldCharType="begin"/>
            </w:r>
            <w:r w:rsidR="00C60A76">
              <w:rPr>
                <w:noProof/>
                <w:webHidden/>
              </w:rPr>
              <w:instrText xml:space="preserve"> PAGEREF _Toc149059688 \h </w:instrText>
            </w:r>
            <w:r w:rsidR="00C60A76">
              <w:rPr>
                <w:noProof/>
                <w:webHidden/>
              </w:rPr>
            </w:r>
            <w:r w:rsidR="00C60A76">
              <w:rPr>
                <w:noProof/>
                <w:webHidden/>
              </w:rPr>
              <w:fldChar w:fldCharType="separate"/>
            </w:r>
            <w:r w:rsidR="00C60A76">
              <w:rPr>
                <w:noProof/>
                <w:webHidden/>
              </w:rPr>
              <w:t>4</w:t>
            </w:r>
            <w:r w:rsidR="00C60A76">
              <w:rPr>
                <w:noProof/>
                <w:webHidden/>
              </w:rPr>
              <w:fldChar w:fldCharType="end"/>
            </w:r>
          </w:hyperlink>
        </w:p>
        <w:p w14:paraId="782C260B" w14:textId="4537450B" w:rsidR="00C60A76" w:rsidRDefault="0080789D">
          <w:pPr>
            <w:pStyle w:val="TOC1"/>
            <w:tabs>
              <w:tab w:val="right" w:leader="dot" w:pos="9016"/>
            </w:tabs>
            <w:rPr>
              <w:rFonts w:asciiTheme="minorHAnsi" w:eastAsiaTheme="minorEastAsia" w:hAnsiTheme="minorHAnsi"/>
              <w:noProof/>
              <w:kern w:val="2"/>
              <w:sz w:val="22"/>
              <w:lang w:val="en-AU" w:eastAsia="en-AU"/>
              <w14:ligatures w14:val="standardContextual"/>
            </w:rPr>
          </w:pPr>
          <w:hyperlink w:anchor="_Toc149059689" w:history="1">
            <w:r w:rsidR="00C60A76" w:rsidRPr="00B24A42">
              <w:rPr>
                <w:rStyle w:val="Hyperlink"/>
                <w:noProof/>
              </w:rPr>
              <w:t>The SWS assessment process</w:t>
            </w:r>
            <w:r w:rsidR="00C60A76">
              <w:rPr>
                <w:noProof/>
                <w:webHidden/>
              </w:rPr>
              <w:tab/>
            </w:r>
            <w:r w:rsidR="00C60A76">
              <w:rPr>
                <w:noProof/>
                <w:webHidden/>
              </w:rPr>
              <w:fldChar w:fldCharType="begin"/>
            </w:r>
            <w:r w:rsidR="00C60A76">
              <w:rPr>
                <w:noProof/>
                <w:webHidden/>
              </w:rPr>
              <w:instrText xml:space="preserve"> PAGEREF _Toc149059689 \h </w:instrText>
            </w:r>
            <w:r w:rsidR="00C60A76">
              <w:rPr>
                <w:noProof/>
                <w:webHidden/>
              </w:rPr>
            </w:r>
            <w:r w:rsidR="00C60A76">
              <w:rPr>
                <w:noProof/>
                <w:webHidden/>
              </w:rPr>
              <w:fldChar w:fldCharType="separate"/>
            </w:r>
            <w:r w:rsidR="00C60A76">
              <w:rPr>
                <w:noProof/>
                <w:webHidden/>
              </w:rPr>
              <w:t>5</w:t>
            </w:r>
            <w:r w:rsidR="00C60A76">
              <w:rPr>
                <w:noProof/>
                <w:webHidden/>
              </w:rPr>
              <w:fldChar w:fldCharType="end"/>
            </w:r>
          </w:hyperlink>
        </w:p>
        <w:p w14:paraId="50BC6968" w14:textId="442DB880" w:rsidR="00C60A76" w:rsidRDefault="0080789D">
          <w:pPr>
            <w:pStyle w:val="TOC2"/>
            <w:tabs>
              <w:tab w:val="right" w:leader="dot" w:pos="9016"/>
            </w:tabs>
            <w:rPr>
              <w:rFonts w:asciiTheme="minorHAnsi" w:eastAsiaTheme="minorEastAsia" w:hAnsiTheme="minorHAnsi" w:cstheme="minorBidi"/>
              <w:smallCaps/>
              <w:noProof/>
              <w:kern w:val="2"/>
              <w:sz w:val="22"/>
              <w:szCs w:val="22"/>
              <w:lang w:val="en-AU" w:eastAsia="en-AU"/>
              <w14:ligatures w14:val="standardContextual"/>
            </w:rPr>
          </w:pPr>
          <w:hyperlink w:anchor="_Toc149059690" w:history="1">
            <w:r w:rsidR="00C60A76" w:rsidRPr="00B24A42">
              <w:rPr>
                <w:rStyle w:val="Hyperlink"/>
                <w:noProof/>
              </w:rPr>
              <w:t xml:space="preserve">A. Submitting </w:t>
            </w:r>
            <w:r w:rsidR="00C60A76">
              <w:rPr>
                <w:rStyle w:val="Hyperlink"/>
                <w:noProof/>
              </w:rPr>
              <w:t>SWS</w:t>
            </w:r>
            <w:r w:rsidR="00C60A76" w:rsidRPr="00B24A42">
              <w:rPr>
                <w:rStyle w:val="Hyperlink"/>
                <w:noProof/>
              </w:rPr>
              <w:t xml:space="preserve"> application to jobaccess</w:t>
            </w:r>
            <w:r w:rsidR="00C60A76">
              <w:rPr>
                <w:noProof/>
                <w:webHidden/>
              </w:rPr>
              <w:tab/>
            </w:r>
            <w:r w:rsidR="00C60A76">
              <w:rPr>
                <w:noProof/>
                <w:webHidden/>
              </w:rPr>
              <w:fldChar w:fldCharType="begin"/>
            </w:r>
            <w:r w:rsidR="00C60A76">
              <w:rPr>
                <w:noProof/>
                <w:webHidden/>
              </w:rPr>
              <w:instrText xml:space="preserve"> PAGEREF _Toc149059690 \h </w:instrText>
            </w:r>
            <w:r w:rsidR="00C60A76">
              <w:rPr>
                <w:noProof/>
                <w:webHidden/>
              </w:rPr>
            </w:r>
            <w:r w:rsidR="00C60A76">
              <w:rPr>
                <w:noProof/>
                <w:webHidden/>
              </w:rPr>
              <w:fldChar w:fldCharType="separate"/>
            </w:r>
            <w:r w:rsidR="00C60A76">
              <w:rPr>
                <w:noProof/>
                <w:webHidden/>
              </w:rPr>
              <w:t>5</w:t>
            </w:r>
            <w:r w:rsidR="00C60A76">
              <w:rPr>
                <w:noProof/>
                <w:webHidden/>
              </w:rPr>
              <w:fldChar w:fldCharType="end"/>
            </w:r>
          </w:hyperlink>
        </w:p>
        <w:p w14:paraId="6724ACE5" w14:textId="76B27A6B" w:rsidR="00C60A76" w:rsidRDefault="0080789D">
          <w:pPr>
            <w:pStyle w:val="TOC2"/>
            <w:tabs>
              <w:tab w:val="right" w:leader="dot" w:pos="9016"/>
            </w:tabs>
            <w:rPr>
              <w:rFonts w:asciiTheme="minorHAnsi" w:eastAsiaTheme="minorEastAsia" w:hAnsiTheme="minorHAnsi" w:cstheme="minorBidi"/>
              <w:smallCaps/>
              <w:noProof/>
              <w:kern w:val="2"/>
              <w:sz w:val="22"/>
              <w:szCs w:val="22"/>
              <w:lang w:val="en-AU" w:eastAsia="en-AU"/>
              <w14:ligatures w14:val="standardContextual"/>
            </w:rPr>
          </w:pPr>
          <w:hyperlink w:anchor="_Toc149059691" w:history="1">
            <w:r w:rsidR="00C60A76" w:rsidRPr="00B24A42">
              <w:rPr>
                <w:rStyle w:val="Hyperlink"/>
                <w:noProof/>
              </w:rPr>
              <w:t>B. Developing Performance Standard For Job Tasks</w:t>
            </w:r>
            <w:r w:rsidR="00C60A76">
              <w:rPr>
                <w:noProof/>
                <w:webHidden/>
              </w:rPr>
              <w:tab/>
            </w:r>
            <w:r w:rsidR="00C60A76">
              <w:rPr>
                <w:noProof/>
                <w:webHidden/>
              </w:rPr>
              <w:fldChar w:fldCharType="begin"/>
            </w:r>
            <w:r w:rsidR="00C60A76">
              <w:rPr>
                <w:noProof/>
                <w:webHidden/>
              </w:rPr>
              <w:instrText xml:space="preserve"> PAGEREF _Toc149059691 \h </w:instrText>
            </w:r>
            <w:r w:rsidR="00C60A76">
              <w:rPr>
                <w:noProof/>
                <w:webHidden/>
              </w:rPr>
            </w:r>
            <w:r w:rsidR="00C60A76">
              <w:rPr>
                <w:noProof/>
                <w:webHidden/>
              </w:rPr>
              <w:fldChar w:fldCharType="separate"/>
            </w:r>
            <w:r w:rsidR="00C60A76">
              <w:rPr>
                <w:noProof/>
                <w:webHidden/>
              </w:rPr>
              <w:t>6</w:t>
            </w:r>
            <w:r w:rsidR="00C60A76">
              <w:rPr>
                <w:noProof/>
                <w:webHidden/>
              </w:rPr>
              <w:fldChar w:fldCharType="end"/>
            </w:r>
          </w:hyperlink>
        </w:p>
        <w:p w14:paraId="0509BF89" w14:textId="0E35C27A" w:rsidR="00C60A76" w:rsidRDefault="0080789D">
          <w:pPr>
            <w:pStyle w:val="TOC3"/>
            <w:tabs>
              <w:tab w:val="right" w:leader="dot" w:pos="9016"/>
            </w:tabs>
            <w:rPr>
              <w:rFonts w:asciiTheme="minorHAnsi" w:eastAsiaTheme="minorEastAsia" w:hAnsiTheme="minorHAnsi"/>
              <w:noProof/>
              <w:kern w:val="2"/>
              <w:sz w:val="22"/>
              <w:lang w:val="en-AU" w:eastAsia="en-AU"/>
              <w14:ligatures w14:val="standardContextual"/>
            </w:rPr>
          </w:pPr>
          <w:hyperlink w:anchor="_Toc149059692" w:history="1">
            <w:r w:rsidR="00C60A76" w:rsidRPr="00B24A42">
              <w:rPr>
                <w:rStyle w:val="Hyperlink"/>
                <w:noProof/>
              </w:rPr>
              <w:t>Defining the Job, Duties and Tasks</w:t>
            </w:r>
            <w:r w:rsidR="00C60A76">
              <w:rPr>
                <w:noProof/>
                <w:webHidden/>
              </w:rPr>
              <w:tab/>
            </w:r>
            <w:r w:rsidR="00C60A76">
              <w:rPr>
                <w:noProof/>
                <w:webHidden/>
              </w:rPr>
              <w:fldChar w:fldCharType="begin"/>
            </w:r>
            <w:r w:rsidR="00C60A76">
              <w:rPr>
                <w:noProof/>
                <w:webHidden/>
              </w:rPr>
              <w:instrText xml:space="preserve"> PAGEREF _Toc149059692 \h </w:instrText>
            </w:r>
            <w:r w:rsidR="00C60A76">
              <w:rPr>
                <w:noProof/>
                <w:webHidden/>
              </w:rPr>
            </w:r>
            <w:r w:rsidR="00C60A76">
              <w:rPr>
                <w:noProof/>
                <w:webHidden/>
              </w:rPr>
              <w:fldChar w:fldCharType="separate"/>
            </w:r>
            <w:r w:rsidR="00C60A76">
              <w:rPr>
                <w:noProof/>
                <w:webHidden/>
              </w:rPr>
              <w:t>6</w:t>
            </w:r>
            <w:r w:rsidR="00C60A76">
              <w:rPr>
                <w:noProof/>
                <w:webHidden/>
              </w:rPr>
              <w:fldChar w:fldCharType="end"/>
            </w:r>
          </w:hyperlink>
        </w:p>
        <w:p w14:paraId="3BDCFDE4" w14:textId="5F7E33BD" w:rsidR="00C60A76" w:rsidRDefault="0080789D">
          <w:pPr>
            <w:pStyle w:val="TOC3"/>
            <w:tabs>
              <w:tab w:val="right" w:leader="dot" w:pos="9016"/>
            </w:tabs>
            <w:rPr>
              <w:rFonts w:asciiTheme="minorHAnsi" w:eastAsiaTheme="minorEastAsia" w:hAnsiTheme="minorHAnsi"/>
              <w:noProof/>
              <w:kern w:val="2"/>
              <w:sz w:val="22"/>
              <w:lang w:val="en-AU" w:eastAsia="en-AU"/>
              <w14:ligatures w14:val="standardContextual"/>
            </w:rPr>
          </w:pPr>
          <w:hyperlink w:anchor="_Toc149059696" w:history="1">
            <w:r w:rsidR="00C60A76" w:rsidRPr="00B24A42">
              <w:rPr>
                <w:rStyle w:val="Hyperlink"/>
                <w:noProof/>
              </w:rPr>
              <w:t>Applying Duty Weightings</w:t>
            </w:r>
            <w:r w:rsidR="00C60A76">
              <w:rPr>
                <w:noProof/>
                <w:webHidden/>
              </w:rPr>
              <w:tab/>
            </w:r>
            <w:r w:rsidR="00C60A76">
              <w:rPr>
                <w:noProof/>
                <w:webHidden/>
              </w:rPr>
              <w:fldChar w:fldCharType="begin"/>
            </w:r>
            <w:r w:rsidR="00C60A76">
              <w:rPr>
                <w:noProof/>
                <w:webHidden/>
              </w:rPr>
              <w:instrText xml:space="preserve"> PAGEREF _Toc149059696 \h </w:instrText>
            </w:r>
            <w:r w:rsidR="00C60A76">
              <w:rPr>
                <w:noProof/>
                <w:webHidden/>
              </w:rPr>
            </w:r>
            <w:r w:rsidR="00C60A76">
              <w:rPr>
                <w:noProof/>
                <w:webHidden/>
              </w:rPr>
              <w:fldChar w:fldCharType="separate"/>
            </w:r>
            <w:r w:rsidR="00C60A76">
              <w:rPr>
                <w:noProof/>
                <w:webHidden/>
              </w:rPr>
              <w:t>7</w:t>
            </w:r>
            <w:r w:rsidR="00C60A76">
              <w:rPr>
                <w:noProof/>
                <w:webHidden/>
              </w:rPr>
              <w:fldChar w:fldCharType="end"/>
            </w:r>
          </w:hyperlink>
        </w:p>
        <w:p w14:paraId="2804EDD2" w14:textId="06DE8911" w:rsidR="00C60A76" w:rsidRDefault="0080789D">
          <w:pPr>
            <w:pStyle w:val="TOC3"/>
            <w:tabs>
              <w:tab w:val="right" w:leader="dot" w:pos="9016"/>
            </w:tabs>
            <w:rPr>
              <w:rFonts w:asciiTheme="minorHAnsi" w:eastAsiaTheme="minorEastAsia" w:hAnsiTheme="minorHAnsi"/>
              <w:noProof/>
              <w:kern w:val="2"/>
              <w:sz w:val="22"/>
              <w:lang w:val="en-AU" w:eastAsia="en-AU"/>
              <w14:ligatures w14:val="standardContextual"/>
            </w:rPr>
          </w:pPr>
          <w:hyperlink w:anchor="_Toc149059697" w:history="1">
            <w:r w:rsidR="00C60A76" w:rsidRPr="00B24A42">
              <w:rPr>
                <w:rStyle w:val="Hyperlink"/>
                <w:noProof/>
              </w:rPr>
              <w:t>Establishing Performance Standards</w:t>
            </w:r>
            <w:r w:rsidR="00C60A76">
              <w:rPr>
                <w:noProof/>
                <w:webHidden/>
              </w:rPr>
              <w:tab/>
            </w:r>
            <w:r w:rsidR="00C60A76">
              <w:rPr>
                <w:noProof/>
                <w:webHidden/>
              </w:rPr>
              <w:fldChar w:fldCharType="begin"/>
            </w:r>
            <w:r w:rsidR="00C60A76">
              <w:rPr>
                <w:noProof/>
                <w:webHidden/>
              </w:rPr>
              <w:instrText xml:space="preserve"> PAGEREF _Toc149059697 \h </w:instrText>
            </w:r>
            <w:r w:rsidR="00C60A76">
              <w:rPr>
                <w:noProof/>
                <w:webHidden/>
              </w:rPr>
            </w:r>
            <w:r w:rsidR="00C60A76">
              <w:rPr>
                <w:noProof/>
                <w:webHidden/>
              </w:rPr>
              <w:fldChar w:fldCharType="separate"/>
            </w:r>
            <w:r w:rsidR="00C60A76">
              <w:rPr>
                <w:noProof/>
                <w:webHidden/>
              </w:rPr>
              <w:t>8</w:t>
            </w:r>
            <w:r w:rsidR="00C60A76">
              <w:rPr>
                <w:noProof/>
                <w:webHidden/>
              </w:rPr>
              <w:fldChar w:fldCharType="end"/>
            </w:r>
          </w:hyperlink>
        </w:p>
        <w:p w14:paraId="60244A88" w14:textId="6613014F" w:rsidR="00C60A76" w:rsidRDefault="0080789D">
          <w:pPr>
            <w:pStyle w:val="TOC2"/>
            <w:tabs>
              <w:tab w:val="right" w:leader="dot" w:pos="9016"/>
            </w:tabs>
            <w:rPr>
              <w:rFonts w:asciiTheme="minorHAnsi" w:eastAsiaTheme="minorEastAsia" w:hAnsiTheme="minorHAnsi" w:cstheme="minorBidi"/>
              <w:smallCaps/>
              <w:noProof/>
              <w:kern w:val="2"/>
              <w:sz w:val="22"/>
              <w:szCs w:val="22"/>
              <w:lang w:val="en-AU" w:eastAsia="en-AU"/>
              <w14:ligatures w14:val="standardContextual"/>
            </w:rPr>
          </w:pPr>
          <w:hyperlink w:anchor="_Toc149059698" w:history="1">
            <w:r w:rsidR="00C60A76" w:rsidRPr="00B24A42">
              <w:rPr>
                <w:rStyle w:val="Hyperlink"/>
                <w:noProof/>
              </w:rPr>
              <w:t>C. Establishing Benchmarks</w:t>
            </w:r>
            <w:r w:rsidR="00C60A76">
              <w:rPr>
                <w:noProof/>
                <w:webHidden/>
              </w:rPr>
              <w:tab/>
            </w:r>
            <w:r w:rsidR="00C60A76">
              <w:rPr>
                <w:noProof/>
                <w:webHidden/>
              </w:rPr>
              <w:fldChar w:fldCharType="begin"/>
            </w:r>
            <w:r w:rsidR="00C60A76">
              <w:rPr>
                <w:noProof/>
                <w:webHidden/>
              </w:rPr>
              <w:instrText xml:space="preserve"> PAGEREF _Toc149059698 \h </w:instrText>
            </w:r>
            <w:r w:rsidR="00C60A76">
              <w:rPr>
                <w:noProof/>
                <w:webHidden/>
              </w:rPr>
            </w:r>
            <w:r w:rsidR="00C60A76">
              <w:rPr>
                <w:noProof/>
                <w:webHidden/>
              </w:rPr>
              <w:fldChar w:fldCharType="separate"/>
            </w:r>
            <w:r w:rsidR="00C60A76">
              <w:rPr>
                <w:noProof/>
                <w:webHidden/>
              </w:rPr>
              <w:t>8</w:t>
            </w:r>
            <w:r w:rsidR="00C60A76">
              <w:rPr>
                <w:noProof/>
                <w:webHidden/>
              </w:rPr>
              <w:fldChar w:fldCharType="end"/>
            </w:r>
          </w:hyperlink>
        </w:p>
        <w:p w14:paraId="6B4C3AEA" w14:textId="248B7EC0" w:rsidR="00C60A76" w:rsidRDefault="0080789D">
          <w:pPr>
            <w:pStyle w:val="TOC2"/>
            <w:tabs>
              <w:tab w:val="right" w:leader="dot" w:pos="9016"/>
            </w:tabs>
            <w:rPr>
              <w:rFonts w:asciiTheme="minorHAnsi" w:eastAsiaTheme="minorEastAsia" w:hAnsiTheme="minorHAnsi" w:cstheme="minorBidi"/>
              <w:smallCaps/>
              <w:noProof/>
              <w:kern w:val="2"/>
              <w:sz w:val="22"/>
              <w:szCs w:val="22"/>
              <w:lang w:val="en-AU" w:eastAsia="en-AU"/>
              <w14:ligatures w14:val="standardContextual"/>
            </w:rPr>
          </w:pPr>
          <w:hyperlink w:anchor="_Toc149059699" w:history="1">
            <w:r w:rsidR="00C60A76" w:rsidRPr="00B24A42">
              <w:rPr>
                <w:rStyle w:val="Hyperlink"/>
                <w:noProof/>
              </w:rPr>
              <w:t>D. Internal Collection Of Employee Productivity Data</w:t>
            </w:r>
            <w:r w:rsidR="00C60A76">
              <w:rPr>
                <w:noProof/>
                <w:webHidden/>
              </w:rPr>
              <w:tab/>
            </w:r>
            <w:r w:rsidR="00C60A76">
              <w:rPr>
                <w:noProof/>
                <w:webHidden/>
              </w:rPr>
              <w:fldChar w:fldCharType="begin"/>
            </w:r>
            <w:r w:rsidR="00C60A76">
              <w:rPr>
                <w:noProof/>
                <w:webHidden/>
              </w:rPr>
              <w:instrText xml:space="preserve"> PAGEREF _Toc149059699 \h </w:instrText>
            </w:r>
            <w:r w:rsidR="00C60A76">
              <w:rPr>
                <w:noProof/>
                <w:webHidden/>
              </w:rPr>
            </w:r>
            <w:r w:rsidR="00C60A76">
              <w:rPr>
                <w:noProof/>
                <w:webHidden/>
              </w:rPr>
              <w:fldChar w:fldCharType="separate"/>
            </w:r>
            <w:r w:rsidR="00C60A76">
              <w:rPr>
                <w:noProof/>
                <w:webHidden/>
              </w:rPr>
              <w:t>10</w:t>
            </w:r>
            <w:r w:rsidR="00C60A76">
              <w:rPr>
                <w:noProof/>
                <w:webHidden/>
              </w:rPr>
              <w:fldChar w:fldCharType="end"/>
            </w:r>
          </w:hyperlink>
        </w:p>
        <w:p w14:paraId="667D1858" w14:textId="6CEDD21E" w:rsidR="00C60A76" w:rsidRDefault="0080789D">
          <w:pPr>
            <w:pStyle w:val="TOC2"/>
            <w:tabs>
              <w:tab w:val="right" w:leader="dot" w:pos="9016"/>
            </w:tabs>
            <w:rPr>
              <w:rFonts w:asciiTheme="minorHAnsi" w:eastAsiaTheme="minorEastAsia" w:hAnsiTheme="minorHAnsi" w:cstheme="minorBidi"/>
              <w:smallCaps/>
              <w:noProof/>
              <w:kern w:val="2"/>
              <w:sz w:val="22"/>
              <w:szCs w:val="22"/>
              <w:lang w:val="en-AU" w:eastAsia="en-AU"/>
              <w14:ligatures w14:val="standardContextual"/>
            </w:rPr>
          </w:pPr>
          <w:hyperlink w:anchor="_Toc149059700" w:history="1">
            <w:r w:rsidR="00C60A76" w:rsidRPr="00B24A42">
              <w:rPr>
                <w:rStyle w:val="Hyperlink"/>
                <w:noProof/>
              </w:rPr>
              <w:t>E. Preparation For And Participation In The SWS Assessment</w:t>
            </w:r>
            <w:r w:rsidR="00C60A76">
              <w:rPr>
                <w:noProof/>
                <w:webHidden/>
              </w:rPr>
              <w:tab/>
            </w:r>
            <w:r w:rsidR="00C60A76">
              <w:rPr>
                <w:noProof/>
                <w:webHidden/>
              </w:rPr>
              <w:fldChar w:fldCharType="begin"/>
            </w:r>
            <w:r w:rsidR="00C60A76">
              <w:rPr>
                <w:noProof/>
                <w:webHidden/>
              </w:rPr>
              <w:instrText xml:space="preserve"> PAGEREF _Toc149059700 \h </w:instrText>
            </w:r>
            <w:r w:rsidR="00C60A76">
              <w:rPr>
                <w:noProof/>
                <w:webHidden/>
              </w:rPr>
            </w:r>
            <w:r w:rsidR="00C60A76">
              <w:rPr>
                <w:noProof/>
                <w:webHidden/>
              </w:rPr>
              <w:fldChar w:fldCharType="separate"/>
            </w:r>
            <w:r w:rsidR="00C60A76">
              <w:rPr>
                <w:noProof/>
                <w:webHidden/>
              </w:rPr>
              <w:t>10</w:t>
            </w:r>
            <w:r w:rsidR="00C60A76">
              <w:rPr>
                <w:noProof/>
                <w:webHidden/>
              </w:rPr>
              <w:fldChar w:fldCharType="end"/>
            </w:r>
          </w:hyperlink>
        </w:p>
        <w:p w14:paraId="681BD330" w14:textId="0E0C7C96" w:rsidR="00C60A76" w:rsidRDefault="0080789D">
          <w:pPr>
            <w:pStyle w:val="TOC2"/>
            <w:tabs>
              <w:tab w:val="right" w:leader="dot" w:pos="9016"/>
            </w:tabs>
            <w:rPr>
              <w:rFonts w:asciiTheme="minorHAnsi" w:eastAsiaTheme="minorEastAsia" w:hAnsiTheme="minorHAnsi" w:cstheme="minorBidi"/>
              <w:smallCaps/>
              <w:noProof/>
              <w:kern w:val="2"/>
              <w:sz w:val="22"/>
              <w:szCs w:val="22"/>
              <w:lang w:val="en-AU" w:eastAsia="en-AU"/>
              <w14:ligatures w14:val="standardContextual"/>
            </w:rPr>
          </w:pPr>
          <w:hyperlink w:anchor="_Toc149059701" w:history="1">
            <w:r w:rsidR="00C60A76" w:rsidRPr="00B24A42">
              <w:rPr>
                <w:rStyle w:val="Hyperlink"/>
                <w:noProof/>
              </w:rPr>
              <w:t>F. Process For Validating The Assessment Result</w:t>
            </w:r>
            <w:r w:rsidR="00C60A76">
              <w:rPr>
                <w:noProof/>
                <w:webHidden/>
              </w:rPr>
              <w:tab/>
            </w:r>
            <w:r w:rsidR="00C60A76">
              <w:rPr>
                <w:noProof/>
                <w:webHidden/>
              </w:rPr>
              <w:fldChar w:fldCharType="begin"/>
            </w:r>
            <w:r w:rsidR="00C60A76">
              <w:rPr>
                <w:noProof/>
                <w:webHidden/>
              </w:rPr>
              <w:instrText xml:space="preserve"> PAGEREF _Toc149059701 \h </w:instrText>
            </w:r>
            <w:r w:rsidR="00C60A76">
              <w:rPr>
                <w:noProof/>
                <w:webHidden/>
              </w:rPr>
            </w:r>
            <w:r w:rsidR="00C60A76">
              <w:rPr>
                <w:noProof/>
                <w:webHidden/>
              </w:rPr>
              <w:fldChar w:fldCharType="separate"/>
            </w:r>
            <w:r w:rsidR="00C60A76">
              <w:rPr>
                <w:noProof/>
                <w:webHidden/>
              </w:rPr>
              <w:t>11</w:t>
            </w:r>
            <w:r w:rsidR="00C60A76">
              <w:rPr>
                <w:noProof/>
                <w:webHidden/>
              </w:rPr>
              <w:fldChar w:fldCharType="end"/>
            </w:r>
          </w:hyperlink>
        </w:p>
        <w:p w14:paraId="0E81D5DF" w14:textId="00770DD5" w:rsidR="00C60A76" w:rsidRDefault="0080789D">
          <w:pPr>
            <w:pStyle w:val="TOC2"/>
            <w:tabs>
              <w:tab w:val="right" w:leader="dot" w:pos="9016"/>
            </w:tabs>
            <w:rPr>
              <w:rFonts w:asciiTheme="minorHAnsi" w:eastAsiaTheme="minorEastAsia" w:hAnsiTheme="minorHAnsi" w:cstheme="minorBidi"/>
              <w:smallCaps/>
              <w:noProof/>
              <w:kern w:val="2"/>
              <w:sz w:val="22"/>
              <w:szCs w:val="22"/>
              <w:lang w:val="en-AU" w:eastAsia="en-AU"/>
              <w14:ligatures w14:val="standardContextual"/>
            </w:rPr>
          </w:pPr>
          <w:hyperlink w:anchor="_Toc149059702" w:history="1">
            <w:r w:rsidR="00C60A76" w:rsidRPr="00B24A42">
              <w:rPr>
                <w:rStyle w:val="Hyperlink"/>
                <w:noProof/>
              </w:rPr>
              <w:t>G. Finalising Of The SWS Wage Assessment Agreement</w:t>
            </w:r>
            <w:r w:rsidR="00C60A76">
              <w:rPr>
                <w:noProof/>
                <w:webHidden/>
              </w:rPr>
              <w:tab/>
            </w:r>
            <w:r w:rsidR="00C60A76">
              <w:rPr>
                <w:noProof/>
                <w:webHidden/>
              </w:rPr>
              <w:fldChar w:fldCharType="begin"/>
            </w:r>
            <w:r w:rsidR="00C60A76">
              <w:rPr>
                <w:noProof/>
                <w:webHidden/>
              </w:rPr>
              <w:instrText xml:space="preserve"> PAGEREF _Toc149059702 \h </w:instrText>
            </w:r>
            <w:r w:rsidR="00C60A76">
              <w:rPr>
                <w:noProof/>
                <w:webHidden/>
              </w:rPr>
            </w:r>
            <w:r w:rsidR="00C60A76">
              <w:rPr>
                <w:noProof/>
                <w:webHidden/>
              </w:rPr>
              <w:fldChar w:fldCharType="separate"/>
            </w:r>
            <w:r w:rsidR="00C60A76">
              <w:rPr>
                <w:noProof/>
                <w:webHidden/>
              </w:rPr>
              <w:t>12</w:t>
            </w:r>
            <w:r w:rsidR="00C60A76">
              <w:rPr>
                <w:noProof/>
                <w:webHidden/>
              </w:rPr>
              <w:fldChar w:fldCharType="end"/>
            </w:r>
          </w:hyperlink>
        </w:p>
        <w:p w14:paraId="25F68209" w14:textId="74039F7B" w:rsidR="00C60A76" w:rsidRDefault="0080789D">
          <w:pPr>
            <w:pStyle w:val="TOC3"/>
            <w:tabs>
              <w:tab w:val="right" w:leader="dot" w:pos="9016"/>
            </w:tabs>
            <w:rPr>
              <w:rFonts w:asciiTheme="minorHAnsi" w:eastAsiaTheme="minorEastAsia" w:hAnsiTheme="minorHAnsi"/>
              <w:noProof/>
              <w:kern w:val="2"/>
              <w:sz w:val="22"/>
              <w:lang w:val="en-AU" w:eastAsia="en-AU"/>
              <w14:ligatures w14:val="standardContextual"/>
            </w:rPr>
          </w:pPr>
          <w:hyperlink w:anchor="_Toc149059703" w:history="1">
            <w:r w:rsidR="00C60A76" w:rsidRPr="00B24A42">
              <w:rPr>
                <w:rStyle w:val="Hyperlink"/>
                <w:noProof/>
              </w:rPr>
              <w:t>Employee right of review / dispute resolution process</w:t>
            </w:r>
            <w:r w:rsidR="00C60A76">
              <w:rPr>
                <w:noProof/>
                <w:webHidden/>
              </w:rPr>
              <w:tab/>
            </w:r>
            <w:r w:rsidR="00C60A76">
              <w:rPr>
                <w:noProof/>
                <w:webHidden/>
              </w:rPr>
              <w:fldChar w:fldCharType="begin"/>
            </w:r>
            <w:r w:rsidR="00C60A76">
              <w:rPr>
                <w:noProof/>
                <w:webHidden/>
              </w:rPr>
              <w:instrText xml:space="preserve"> PAGEREF _Toc149059703 \h </w:instrText>
            </w:r>
            <w:r w:rsidR="00C60A76">
              <w:rPr>
                <w:noProof/>
                <w:webHidden/>
              </w:rPr>
            </w:r>
            <w:r w:rsidR="00C60A76">
              <w:rPr>
                <w:noProof/>
                <w:webHidden/>
              </w:rPr>
              <w:fldChar w:fldCharType="separate"/>
            </w:r>
            <w:r w:rsidR="00C60A76">
              <w:rPr>
                <w:noProof/>
                <w:webHidden/>
              </w:rPr>
              <w:t>13</w:t>
            </w:r>
            <w:r w:rsidR="00C60A76">
              <w:rPr>
                <w:noProof/>
                <w:webHidden/>
              </w:rPr>
              <w:fldChar w:fldCharType="end"/>
            </w:r>
          </w:hyperlink>
        </w:p>
        <w:p w14:paraId="7CE76BAE" w14:textId="715CC0F1" w:rsidR="00C60A76" w:rsidRDefault="0080789D">
          <w:pPr>
            <w:pStyle w:val="TOC3"/>
            <w:tabs>
              <w:tab w:val="right" w:leader="dot" w:pos="9016"/>
            </w:tabs>
            <w:rPr>
              <w:rFonts w:asciiTheme="minorHAnsi" w:eastAsiaTheme="minorEastAsia" w:hAnsiTheme="minorHAnsi"/>
              <w:noProof/>
              <w:kern w:val="2"/>
              <w:sz w:val="22"/>
              <w:lang w:val="en-AU" w:eastAsia="en-AU"/>
              <w14:ligatures w14:val="standardContextual"/>
            </w:rPr>
          </w:pPr>
          <w:hyperlink w:anchor="_Toc149059704" w:history="1">
            <w:r w:rsidR="00C60A76" w:rsidRPr="00B24A42">
              <w:rPr>
                <w:rStyle w:val="Hyperlink"/>
                <w:noProof/>
              </w:rPr>
              <w:t>SWS Assessment review Provision</w:t>
            </w:r>
            <w:r w:rsidR="00C60A76">
              <w:rPr>
                <w:noProof/>
                <w:webHidden/>
              </w:rPr>
              <w:tab/>
            </w:r>
            <w:r w:rsidR="00C60A76">
              <w:rPr>
                <w:noProof/>
                <w:webHidden/>
              </w:rPr>
              <w:fldChar w:fldCharType="begin"/>
            </w:r>
            <w:r w:rsidR="00C60A76">
              <w:rPr>
                <w:noProof/>
                <w:webHidden/>
              </w:rPr>
              <w:instrText xml:space="preserve"> PAGEREF _Toc149059704 \h </w:instrText>
            </w:r>
            <w:r w:rsidR="00C60A76">
              <w:rPr>
                <w:noProof/>
                <w:webHidden/>
              </w:rPr>
            </w:r>
            <w:r w:rsidR="00C60A76">
              <w:rPr>
                <w:noProof/>
                <w:webHidden/>
              </w:rPr>
              <w:fldChar w:fldCharType="separate"/>
            </w:r>
            <w:r w:rsidR="00C60A76">
              <w:rPr>
                <w:noProof/>
                <w:webHidden/>
              </w:rPr>
              <w:t>13</w:t>
            </w:r>
            <w:r w:rsidR="00C60A76">
              <w:rPr>
                <w:noProof/>
                <w:webHidden/>
              </w:rPr>
              <w:fldChar w:fldCharType="end"/>
            </w:r>
          </w:hyperlink>
        </w:p>
        <w:p w14:paraId="551AFF4D" w14:textId="510EE7E5" w:rsidR="00C60A76" w:rsidRDefault="0080789D">
          <w:pPr>
            <w:pStyle w:val="TOC3"/>
            <w:tabs>
              <w:tab w:val="right" w:leader="dot" w:pos="9016"/>
            </w:tabs>
            <w:rPr>
              <w:rFonts w:asciiTheme="minorHAnsi" w:eastAsiaTheme="minorEastAsia" w:hAnsiTheme="minorHAnsi"/>
              <w:noProof/>
              <w:kern w:val="2"/>
              <w:sz w:val="22"/>
              <w:lang w:val="en-AU" w:eastAsia="en-AU"/>
              <w14:ligatures w14:val="standardContextual"/>
            </w:rPr>
          </w:pPr>
          <w:hyperlink w:anchor="_Toc149059705" w:history="1">
            <w:r w:rsidR="00C60A76" w:rsidRPr="00B24A42">
              <w:rPr>
                <w:rStyle w:val="Hyperlink"/>
                <w:noProof/>
              </w:rPr>
              <w:t>Attachment A: Supported Employment Services SWS Assessment Flowchart</w:t>
            </w:r>
            <w:r w:rsidR="00C60A76">
              <w:rPr>
                <w:noProof/>
                <w:webHidden/>
              </w:rPr>
              <w:tab/>
            </w:r>
            <w:r w:rsidR="00C60A76">
              <w:rPr>
                <w:noProof/>
                <w:webHidden/>
              </w:rPr>
              <w:fldChar w:fldCharType="begin"/>
            </w:r>
            <w:r w:rsidR="00C60A76">
              <w:rPr>
                <w:noProof/>
                <w:webHidden/>
              </w:rPr>
              <w:instrText xml:space="preserve"> PAGEREF _Toc149059705 \h </w:instrText>
            </w:r>
            <w:r w:rsidR="00C60A76">
              <w:rPr>
                <w:noProof/>
                <w:webHidden/>
              </w:rPr>
            </w:r>
            <w:r w:rsidR="00C60A76">
              <w:rPr>
                <w:noProof/>
                <w:webHidden/>
              </w:rPr>
              <w:fldChar w:fldCharType="separate"/>
            </w:r>
            <w:r w:rsidR="00C60A76">
              <w:rPr>
                <w:noProof/>
                <w:webHidden/>
              </w:rPr>
              <w:t>15</w:t>
            </w:r>
            <w:r w:rsidR="00C60A76">
              <w:rPr>
                <w:noProof/>
                <w:webHidden/>
              </w:rPr>
              <w:fldChar w:fldCharType="end"/>
            </w:r>
          </w:hyperlink>
        </w:p>
        <w:p w14:paraId="07C10804" w14:textId="1528327C" w:rsidR="00C60A76" w:rsidRDefault="0080789D">
          <w:pPr>
            <w:pStyle w:val="TOC3"/>
            <w:tabs>
              <w:tab w:val="right" w:leader="dot" w:pos="9016"/>
            </w:tabs>
            <w:rPr>
              <w:rFonts w:asciiTheme="minorHAnsi" w:eastAsiaTheme="minorEastAsia" w:hAnsiTheme="minorHAnsi"/>
              <w:noProof/>
              <w:kern w:val="2"/>
              <w:sz w:val="22"/>
              <w:lang w:val="en-AU" w:eastAsia="en-AU"/>
              <w14:ligatures w14:val="standardContextual"/>
            </w:rPr>
          </w:pPr>
          <w:hyperlink w:anchor="_Toc149059706" w:history="1">
            <w:r w:rsidR="00C60A76" w:rsidRPr="00B24A42">
              <w:rPr>
                <w:rStyle w:val="Hyperlink"/>
                <w:noProof/>
              </w:rPr>
              <w:t>Attachment B: Task Analysis And Performance Standards</w:t>
            </w:r>
            <w:r w:rsidR="00C60A76">
              <w:rPr>
                <w:noProof/>
                <w:webHidden/>
              </w:rPr>
              <w:tab/>
            </w:r>
            <w:r w:rsidR="00C60A76">
              <w:rPr>
                <w:noProof/>
                <w:webHidden/>
              </w:rPr>
              <w:fldChar w:fldCharType="begin"/>
            </w:r>
            <w:r w:rsidR="00C60A76">
              <w:rPr>
                <w:noProof/>
                <w:webHidden/>
              </w:rPr>
              <w:instrText xml:space="preserve"> PAGEREF _Toc149059706 \h </w:instrText>
            </w:r>
            <w:r w:rsidR="00C60A76">
              <w:rPr>
                <w:noProof/>
                <w:webHidden/>
              </w:rPr>
            </w:r>
            <w:r w:rsidR="00C60A76">
              <w:rPr>
                <w:noProof/>
                <w:webHidden/>
              </w:rPr>
              <w:fldChar w:fldCharType="separate"/>
            </w:r>
            <w:r w:rsidR="00C60A76">
              <w:rPr>
                <w:noProof/>
                <w:webHidden/>
              </w:rPr>
              <w:t>16</w:t>
            </w:r>
            <w:r w:rsidR="00C60A76">
              <w:rPr>
                <w:noProof/>
                <w:webHidden/>
              </w:rPr>
              <w:fldChar w:fldCharType="end"/>
            </w:r>
          </w:hyperlink>
        </w:p>
        <w:p w14:paraId="135D292B" w14:textId="49444EC7" w:rsidR="00C60A76" w:rsidRDefault="0080789D">
          <w:pPr>
            <w:pStyle w:val="TOC3"/>
            <w:tabs>
              <w:tab w:val="right" w:leader="dot" w:pos="9016"/>
            </w:tabs>
            <w:rPr>
              <w:rFonts w:asciiTheme="minorHAnsi" w:eastAsiaTheme="minorEastAsia" w:hAnsiTheme="minorHAnsi"/>
              <w:noProof/>
              <w:kern w:val="2"/>
              <w:sz w:val="22"/>
              <w:lang w:val="en-AU" w:eastAsia="en-AU"/>
              <w14:ligatures w14:val="standardContextual"/>
            </w:rPr>
          </w:pPr>
          <w:hyperlink w:anchor="_Toc149059707" w:history="1">
            <w:r w:rsidR="00C60A76" w:rsidRPr="00B24A42">
              <w:rPr>
                <w:rStyle w:val="Hyperlink"/>
                <w:noProof/>
              </w:rPr>
              <w:t>Attachment C: Benchmark Validation Examples</w:t>
            </w:r>
            <w:r w:rsidR="00C60A76">
              <w:rPr>
                <w:noProof/>
                <w:webHidden/>
              </w:rPr>
              <w:tab/>
            </w:r>
            <w:r w:rsidR="00C60A76">
              <w:rPr>
                <w:noProof/>
                <w:webHidden/>
              </w:rPr>
              <w:fldChar w:fldCharType="begin"/>
            </w:r>
            <w:r w:rsidR="00C60A76">
              <w:rPr>
                <w:noProof/>
                <w:webHidden/>
              </w:rPr>
              <w:instrText xml:space="preserve"> PAGEREF _Toc149059707 \h </w:instrText>
            </w:r>
            <w:r w:rsidR="00C60A76">
              <w:rPr>
                <w:noProof/>
                <w:webHidden/>
              </w:rPr>
            </w:r>
            <w:r w:rsidR="00C60A76">
              <w:rPr>
                <w:noProof/>
                <w:webHidden/>
              </w:rPr>
              <w:fldChar w:fldCharType="separate"/>
            </w:r>
            <w:r w:rsidR="00C60A76">
              <w:rPr>
                <w:noProof/>
                <w:webHidden/>
              </w:rPr>
              <w:t>18</w:t>
            </w:r>
            <w:r w:rsidR="00C60A76">
              <w:rPr>
                <w:noProof/>
                <w:webHidden/>
              </w:rPr>
              <w:fldChar w:fldCharType="end"/>
            </w:r>
          </w:hyperlink>
        </w:p>
        <w:p w14:paraId="7801146F" w14:textId="0F21F9F7" w:rsidR="00C60A76" w:rsidRDefault="0080789D">
          <w:pPr>
            <w:pStyle w:val="TOC3"/>
            <w:tabs>
              <w:tab w:val="right" w:leader="dot" w:pos="9016"/>
            </w:tabs>
            <w:rPr>
              <w:rFonts w:asciiTheme="minorHAnsi" w:eastAsiaTheme="minorEastAsia" w:hAnsiTheme="minorHAnsi"/>
              <w:noProof/>
              <w:kern w:val="2"/>
              <w:sz w:val="22"/>
              <w:lang w:val="en-AU" w:eastAsia="en-AU"/>
              <w14:ligatures w14:val="standardContextual"/>
            </w:rPr>
          </w:pPr>
          <w:hyperlink w:anchor="_Toc149059708" w:history="1">
            <w:r w:rsidR="00C60A76" w:rsidRPr="00B24A42">
              <w:rPr>
                <w:rStyle w:val="Hyperlink"/>
                <w:noProof/>
              </w:rPr>
              <w:t>Attachment D: Glossary Of Key Terms</w:t>
            </w:r>
            <w:r w:rsidR="00C60A76">
              <w:rPr>
                <w:noProof/>
                <w:webHidden/>
              </w:rPr>
              <w:tab/>
            </w:r>
            <w:r w:rsidR="00C60A76">
              <w:rPr>
                <w:noProof/>
                <w:webHidden/>
              </w:rPr>
              <w:fldChar w:fldCharType="begin"/>
            </w:r>
            <w:r w:rsidR="00C60A76">
              <w:rPr>
                <w:noProof/>
                <w:webHidden/>
              </w:rPr>
              <w:instrText xml:space="preserve"> PAGEREF _Toc149059708 \h </w:instrText>
            </w:r>
            <w:r w:rsidR="00C60A76">
              <w:rPr>
                <w:noProof/>
                <w:webHidden/>
              </w:rPr>
            </w:r>
            <w:r w:rsidR="00C60A76">
              <w:rPr>
                <w:noProof/>
                <w:webHidden/>
              </w:rPr>
              <w:fldChar w:fldCharType="separate"/>
            </w:r>
            <w:r w:rsidR="00C60A76">
              <w:rPr>
                <w:noProof/>
                <w:webHidden/>
              </w:rPr>
              <w:t>20</w:t>
            </w:r>
            <w:r w:rsidR="00C60A76">
              <w:rPr>
                <w:noProof/>
                <w:webHidden/>
              </w:rPr>
              <w:fldChar w:fldCharType="end"/>
            </w:r>
          </w:hyperlink>
        </w:p>
        <w:p w14:paraId="5C79E0E8" w14:textId="5A295A2C" w:rsidR="00C60A76" w:rsidRDefault="0080789D">
          <w:pPr>
            <w:pStyle w:val="TOC3"/>
            <w:tabs>
              <w:tab w:val="right" w:leader="dot" w:pos="9016"/>
            </w:tabs>
            <w:rPr>
              <w:rFonts w:asciiTheme="minorHAnsi" w:eastAsiaTheme="minorEastAsia" w:hAnsiTheme="minorHAnsi"/>
              <w:noProof/>
              <w:kern w:val="2"/>
              <w:sz w:val="22"/>
              <w:lang w:val="en-AU" w:eastAsia="en-AU"/>
              <w14:ligatures w14:val="standardContextual"/>
            </w:rPr>
          </w:pPr>
          <w:hyperlink w:anchor="_Toc149059709" w:history="1">
            <w:r w:rsidR="00C60A76" w:rsidRPr="00B24A42">
              <w:rPr>
                <w:rStyle w:val="Hyperlink"/>
                <w:noProof/>
                <w:lang w:val="en-US"/>
              </w:rPr>
              <w:t>Attachment E: Additional SWS Resources</w:t>
            </w:r>
            <w:r w:rsidR="00C60A76">
              <w:rPr>
                <w:noProof/>
                <w:webHidden/>
              </w:rPr>
              <w:tab/>
            </w:r>
            <w:r w:rsidR="00C60A76">
              <w:rPr>
                <w:noProof/>
                <w:webHidden/>
              </w:rPr>
              <w:fldChar w:fldCharType="begin"/>
            </w:r>
            <w:r w:rsidR="00C60A76">
              <w:rPr>
                <w:noProof/>
                <w:webHidden/>
              </w:rPr>
              <w:instrText xml:space="preserve"> PAGEREF _Toc149059709 \h </w:instrText>
            </w:r>
            <w:r w:rsidR="00C60A76">
              <w:rPr>
                <w:noProof/>
                <w:webHidden/>
              </w:rPr>
            </w:r>
            <w:r w:rsidR="00C60A76">
              <w:rPr>
                <w:noProof/>
                <w:webHidden/>
              </w:rPr>
              <w:fldChar w:fldCharType="separate"/>
            </w:r>
            <w:r w:rsidR="00C60A76">
              <w:rPr>
                <w:noProof/>
                <w:webHidden/>
              </w:rPr>
              <w:t>23</w:t>
            </w:r>
            <w:r w:rsidR="00C60A76">
              <w:rPr>
                <w:noProof/>
                <w:webHidden/>
              </w:rPr>
              <w:fldChar w:fldCharType="end"/>
            </w:r>
          </w:hyperlink>
        </w:p>
        <w:p w14:paraId="622C9E9F" w14:textId="4AB6046A" w:rsidR="00AB18A1" w:rsidRPr="00FA36D0" w:rsidRDefault="00AB18A1" w:rsidP="00EA011A">
          <w:pPr>
            <w:pStyle w:val="TOC3"/>
            <w:tabs>
              <w:tab w:val="right" w:leader="dot" w:pos="9016"/>
            </w:tabs>
            <w:rPr>
              <w:b/>
              <w:bCs/>
              <w:noProof/>
            </w:rPr>
          </w:pPr>
          <w:r>
            <w:rPr>
              <w:b/>
              <w:bCs/>
              <w:noProof/>
            </w:rPr>
            <w:fldChar w:fldCharType="end"/>
          </w:r>
          <w:r w:rsidR="00FA36D0">
            <w:rPr>
              <w:b/>
              <w:bCs/>
              <w:noProof/>
            </w:rPr>
            <w:br w:type="page"/>
          </w:r>
        </w:p>
      </w:sdtContent>
    </w:sdt>
    <w:p w14:paraId="6B3289BB" w14:textId="5DA77721" w:rsidR="002C23C0" w:rsidRPr="00BB2BB0" w:rsidRDefault="003F1770" w:rsidP="003F1770">
      <w:pPr>
        <w:pStyle w:val="Heading1"/>
      </w:pPr>
      <w:bookmarkStart w:id="1" w:name="_Toc129938980"/>
      <w:bookmarkStart w:id="2" w:name="_Toc129943584"/>
      <w:bookmarkStart w:id="3" w:name="_Toc149059687"/>
      <w:r w:rsidRPr="00BB2BB0">
        <w:t>Background</w:t>
      </w:r>
      <w:bookmarkEnd w:id="1"/>
      <w:bookmarkEnd w:id="2"/>
      <w:bookmarkEnd w:id="3"/>
    </w:p>
    <w:p w14:paraId="3D9F12D8" w14:textId="77777777" w:rsidR="002C23C0" w:rsidRPr="00944072" w:rsidRDefault="002C23C0" w:rsidP="00944072">
      <w:r w:rsidRPr="00944072">
        <w:t>The Fair Work Commission has concluded its review of the Supported Employment Services Award (the Award), which was undertaken as part of the 4-yearly review of modern awards required by the Commonwealth Fair Work Act 2009.</w:t>
      </w:r>
    </w:p>
    <w:p w14:paraId="6F2AD7B5" w14:textId="0BEFEC72" w:rsidR="002C23C0" w:rsidRPr="00BB2BB0" w:rsidRDefault="002C23C0" w:rsidP="00944072">
      <w:r w:rsidRPr="00BB2BB0">
        <w:t>During the review process, the Fair Work Commission (</w:t>
      </w:r>
      <w:r w:rsidRPr="00BB2BB0">
        <w:rPr>
          <w:b/>
          <w:bCs/>
        </w:rPr>
        <w:t>FWC</w:t>
      </w:r>
      <w:r w:rsidRPr="00BB2BB0">
        <w:t>) considered proposals to change the wage-setting methodology for employees with a disability.</w:t>
      </w:r>
    </w:p>
    <w:p w14:paraId="3E160DB0" w14:textId="77777777" w:rsidR="002C23C0" w:rsidRPr="00BB2BB0" w:rsidRDefault="002C23C0" w:rsidP="00944072">
      <w:r w:rsidRPr="00BB2BB0">
        <w:rPr>
          <w:lang w:eastAsia="en-AU"/>
        </w:rPr>
        <w:t xml:space="preserve">The main changes introduced by the </w:t>
      </w:r>
      <w:r>
        <w:rPr>
          <w:lang w:eastAsia="en-AU"/>
        </w:rPr>
        <w:t>FWC</w:t>
      </w:r>
      <w:r w:rsidRPr="00BB2BB0">
        <w:rPr>
          <w:lang w:eastAsia="en-AU"/>
        </w:rPr>
        <w:t xml:space="preserve"> are:</w:t>
      </w:r>
    </w:p>
    <w:p w14:paraId="6F17EA4F" w14:textId="77777777" w:rsidR="002C23C0" w:rsidRPr="00BB2BB0" w:rsidRDefault="002C23C0" w:rsidP="003E52E6">
      <w:pPr>
        <w:pStyle w:val="ListParagraph"/>
        <w:numPr>
          <w:ilvl w:val="0"/>
          <w:numId w:val="12"/>
        </w:numPr>
      </w:pPr>
      <w:r w:rsidRPr="00BB2BB0">
        <w:rPr>
          <w:lang w:eastAsia="en-AU"/>
        </w:rPr>
        <w:t xml:space="preserve">Removing all wage assessment tools available under the Award, </w:t>
      </w:r>
      <w:proofErr w:type="gramStart"/>
      <w:r w:rsidRPr="00BB2BB0">
        <w:rPr>
          <w:lang w:eastAsia="en-AU"/>
        </w:rPr>
        <w:t>with the exception of</w:t>
      </w:r>
      <w:proofErr w:type="gramEnd"/>
      <w:r w:rsidRPr="00BB2BB0">
        <w:rPr>
          <w:lang w:eastAsia="en-AU"/>
        </w:rPr>
        <w:t xml:space="preserve"> the Supported Wage System (SWS) with modifications.</w:t>
      </w:r>
    </w:p>
    <w:p w14:paraId="0384BC95" w14:textId="77777777" w:rsidR="002C23C0" w:rsidRPr="00BB2BB0" w:rsidRDefault="002C23C0" w:rsidP="003E52E6">
      <w:pPr>
        <w:pStyle w:val="ListParagraph"/>
        <w:numPr>
          <w:ilvl w:val="0"/>
          <w:numId w:val="12"/>
        </w:numPr>
      </w:pPr>
      <w:r w:rsidRPr="00BB2BB0">
        <w:rPr>
          <w:lang w:eastAsia="en-AU"/>
        </w:rPr>
        <w:t>Adding two new wage classifications (Grades A and B) to the Award, sitting below the existing classifications of Grades 1-7.</w:t>
      </w:r>
    </w:p>
    <w:p w14:paraId="30A8EA72" w14:textId="77777777" w:rsidR="002C23C0" w:rsidRPr="00BB2BB0" w:rsidRDefault="002C23C0" w:rsidP="00944072">
      <w:r w:rsidRPr="00BB2BB0">
        <w:rPr>
          <w:lang w:eastAsia="en-AU"/>
        </w:rPr>
        <w:t>The SWS under the Award will be modified to include the following provisions:</w:t>
      </w:r>
    </w:p>
    <w:p w14:paraId="5B36ED5B" w14:textId="77777777" w:rsidR="002C23C0" w:rsidRPr="00BB2BB0" w:rsidRDefault="002C23C0" w:rsidP="003E52E6">
      <w:pPr>
        <w:pStyle w:val="ListParagraph"/>
        <w:numPr>
          <w:ilvl w:val="0"/>
          <w:numId w:val="13"/>
        </w:numPr>
        <w:ind w:left="567" w:hanging="283"/>
      </w:pPr>
      <w:r w:rsidRPr="00BB2BB0">
        <w:rPr>
          <w:lang w:eastAsia="en-AU"/>
        </w:rPr>
        <w:t>Where an employee performs more than one major task in their job, the SWS assessment must measure a representative sample of the tasks performed and weight them appropriately.</w:t>
      </w:r>
    </w:p>
    <w:p w14:paraId="653CA302" w14:textId="77777777" w:rsidR="002C23C0" w:rsidRPr="00BB2BB0" w:rsidRDefault="002C23C0" w:rsidP="003E52E6">
      <w:pPr>
        <w:pStyle w:val="ListParagraph"/>
        <w:numPr>
          <w:ilvl w:val="0"/>
          <w:numId w:val="13"/>
        </w:numPr>
        <w:ind w:left="567" w:hanging="283"/>
      </w:pPr>
      <w:r w:rsidRPr="00BB2BB0">
        <w:rPr>
          <w:lang w:eastAsia="en-AU"/>
        </w:rPr>
        <w:t>The SWS assessor must independently determine that the benchmark to be used for the assessment is valid and appropriate.</w:t>
      </w:r>
    </w:p>
    <w:p w14:paraId="62467398" w14:textId="6F058DE5" w:rsidR="002C23C0" w:rsidRPr="00BB2BB0" w:rsidRDefault="002C23C0" w:rsidP="003E52E6">
      <w:pPr>
        <w:pStyle w:val="ListParagraph"/>
        <w:numPr>
          <w:ilvl w:val="0"/>
          <w:numId w:val="13"/>
        </w:numPr>
        <w:ind w:left="567" w:hanging="283"/>
      </w:pPr>
      <w:r w:rsidRPr="00BB2BB0">
        <w:rPr>
          <w:lang w:eastAsia="en-AU"/>
        </w:rPr>
        <w:t>Where a Disability Enterprise collects employee productivity data in the workplace, that data must be assigned a 50</w:t>
      </w:r>
      <w:r w:rsidR="00F554F1">
        <w:rPr>
          <w:lang w:eastAsia="en-AU"/>
        </w:rPr>
        <w:t>per cent</w:t>
      </w:r>
      <w:r w:rsidRPr="00BB2BB0">
        <w:rPr>
          <w:lang w:eastAsia="en-AU"/>
        </w:rPr>
        <w:t xml:space="preserve"> weighting in the overall assessment, regardless of the degree of disparity with the result of the SWS assessor's assessment.</w:t>
      </w:r>
    </w:p>
    <w:p w14:paraId="43CD6F53" w14:textId="7DBA18A7" w:rsidR="002C23C0" w:rsidRPr="00BB2BB0" w:rsidRDefault="002C23C0" w:rsidP="003E52E6">
      <w:pPr>
        <w:pStyle w:val="ListParagraph"/>
        <w:numPr>
          <w:ilvl w:val="0"/>
          <w:numId w:val="13"/>
        </w:numPr>
        <w:ind w:left="567" w:hanging="283"/>
      </w:pPr>
      <w:r w:rsidRPr="00BB2BB0">
        <w:rPr>
          <w:lang w:eastAsia="en-AU"/>
        </w:rPr>
        <w:t>The minimum wage will be $2.90 per hour, as opposed to 12.5</w:t>
      </w:r>
      <w:r w:rsidR="00F554F1">
        <w:rPr>
          <w:lang w:eastAsia="en-AU"/>
        </w:rPr>
        <w:t>per cent</w:t>
      </w:r>
      <w:r w:rsidRPr="00BB2BB0">
        <w:rPr>
          <w:lang w:eastAsia="en-AU"/>
        </w:rPr>
        <w:t xml:space="preserve"> of the relevant classification.</w:t>
      </w:r>
      <w:r>
        <w:rPr>
          <w:lang w:eastAsia="en-AU"/>
        </w:rPr>
        <w:t xml:space="preserve"> This rate will increase annually according to the FWC’s National Wage Case decision.</w:t>
      </w:r>
    </w:p>
    <w:p w14:paraId="3B34AC94" w14:textId="77777777" w:rsidR="002C23C0" w:rsidRPr="00BB2BB0" w:rsidRDefault="002C23C0" w:rsidP="003E52E6">
      <w:pPr>
        <w:pStyle w:val="ListParagraph"/>
        <w:numPr>
          <w:ilvl w:val="0"/>
          <w:numId w:val="13"/>
        </w:numPr>
        <w:ind w:left="567" w:hanging="283"/>
      </w:pPr>
      <w:r w:rsidRPr="00BB2BB0">
        <w:rPr>
          <w:lang w:eastAsia="en-AU"/>
        </w:rPr>
        <w:t>After the initial SWS assessments, there will be an automatic review after 12 months (to occur after the transition period ends i.e. after 30 June 2026). There are no further automatic reviews but the right to request a review because circumstances have changed remains.</w:t>
      </w:r>
    </w:p>
    <w:p w14:paraId="5AC35F8F" w14:textId="77777777" w:rsidR="002C23C0" w:rsidRPr="00BB2BB0" w:rsidRDefault="002C23C0" w:rsidP="00944072">
      <w:r w:rsidRPr="00BB2BB0">
        <w:t xml:space="preserve">The </w:t>
      </w:r>
      <w:r w:rsidRPr="00BB2BB0">
        <w:rPr>
          <w:lang w:eastAsia="en-AU"/>
        </w:rPr>
        <w:t xml:space="preserve">new wage classifications in the </w:t>
      </w:r>
      <w:r w:rsidRPr="00BB2BB0">
        <w:t xml:space="preserve">Award </w:t>
      </w:r>
      <w:r w:rsidRPr="00BB2BB0">
        <w:rPr>
          <w:lang w:eastAsia="en-AU"/>
        </w:rPr>
        <w:t xml:space="preserve">(Grades A and B) came into effect on 1 July 2023. All ADEs have been required to re-classify employees (where appropriate) </w:t>
      </w:r>
      <w:r w:rsidRPr="00BB2BB0">
        <w:t>having regard to the employee’s skills, experience and qualifications and the nature of the position in which the employee is employed.</w:t>
      </w:r>
    </w:p>
    <w:p w14:paraId="72E488AF" w14:textId="77777777" w:rsidR="002C23C0" w:rsidRPr="00BB2BB0" w:rsidRDefault="002C23C0" w:rsidP="00944072">
      <w:r w:rsidRPr="00BB2BB0">
        <w:t>The new Grades A and B in the Award apply to any employee with a disability who:</w:t>
      </w:r>
    </w:p>
    <w:p w14:paraId="445C9A95" w14:textId="77777777" w:rsidR="002C23C0" w:rsidRPr="00595570" w:rsidRDefault="002C23C0" w:rsidP="003E52E6">
      <w:pPr>
        <w:pStyle w:val="ListParagraph"/>
        <w:numPr>
          <w:ilvl w:val="0"/>
          <w:numId w:val="19"/>
        </w:numPr>
        <w:ind w:left="567" w:hanging="283"/>
      </w:pPr>
      <w:r w:rsidRPr="00595570">
        <w:t>because of their disability, does not have the capacity to undertake the duties or exercise the level of skill and responsibility of any position to which Grades 1-7 apply; and</w:t>
      </w:r>
    </w:p>
    <w:p w14:paraId="2FA32D75" w14:textId="77777777" w:rsidR="002C23C0" w:rsidRPr="00595570" w:rsidRDefault="002C23C0" w:rsidP="003E52E6">
      <w:pPr>
        <w:pStyle w:val="ListParagraph"/>
        <w:numPr>
          <w:ilvl w:val="0"/>
          <w:numId w:val="19"/>
        </w:numPr>
        <w:ind w:left="567" w:hanging="283"/>
      </w:pPr>
      <w:r w:rsidRPr="00595570">
        <w:t>has been placed in a position by their employer which:</w:t>
      </w:r>
    </w:p>
    <w:p w14:paraId="2213A77D" w14:textId="77777777" w:rsidR="002C23C0" w:rsidRPr="00BB2BB0" w:rsidRDefault="002C23C0" w:rsidP="003E52E6">
      <w:pPr>
        <w:pStyle w:val="ListParagraph"/>
        <w:numPr>
          <w:ilvl w:val="0"/>
          <w:numId w:val="19"/>
        </w:numPr>
        <w:ind w:left="567" w:hanging="283"/>
      </w:pPr>
      <w:r w:rsidRPr="00595570">
        <w:t>consists</w:t>
      </w:r>
      <w:r w:rsidRPr="00BB2BB0">
        <w:t xml:space="preserve"> of duties and a level of supervision and monitoring which</w:t>
      </w:r>
    </w:p>
    <w:p w14:paraId="670D32E9" w14:textId="77777777" w:rsidR="002C23C0" w:rsidRPr="00BB2BB0" w:rsidRDefault="002C23C0" w:rsidP="003E52E6">
      <w:pPr>
        <w:pStyle w:val="ListParagraph"/>
        <w:numPr>
          <w:ilvl w:val="0"/>
          <w:numId w:val="20"/>
        </w:numPr>
        <w:ind w:left="567" w:hanging="283"/>
      </w:pPr>
      <w:r w:rsidRPr="00BB2BB0">
        <w:t>accommodate the effects of the employee’s disability; and</w:t>
      </w:r>
    </w:p>
    <w:p w14:paraId="0066FFF2" w14:textId="77777777" w:rsidR="002C23C0" w:rsidRPr="00F25451" w:rsidRDefault="002C23C0" w:rsidP="003E52E6">
      <w:pPr>
        <w:pStyle w:val="ListParagraph"/>
        <w:numPr>
          <w:ilvl w:val="0"/>
          <w:numId w:val="20"/>
        </w:numPr>
        <w:ind w:left="567" w:hanging="283"/>
      </w:pPr>
      <w:r w:rsidRPr="00BB2BB0">
        <w:t>does not fall into Grades 1-7 of the Award.</w:t>
      </w:r>
    </w:p>
    <w:p w14:paraId="0A759E97" w14:textId="77777777" w:rsidR="002C23C0" w:rsidRPr="00BB2BB0" w:rsidRDefault="002C23C0" w:rsidP="00944072">
      <w:r w:rsidRPr="00BB2BB0">
        <w:t>Employers have a statutory obligation to comply with these new terms/conditions in the Award. It is worth noting that contravening a term or condition of the Award is unlawful and exposes employers to civil penalties of up to $82,500 per breach.</w:t>
      </w:r>
    </w:p>
    <w:p w14:paraId="2329D1A5" w14:textId="6C555397" w:rsidR="002C23C0" w:rsidRPr="00BB2BB0" w:rsidRDefault="003F1770" w:rsidP="003F1770">
      <w:pPr>
        <w:pStyle w:val="Heading1"/>
      </w:pPr>
      <w:bookmarkStart w:id="4" w:name="_Toc129938982"/>
      <w:bookmarkStart w:id="5" w:name="_Toc129943586"/>
      <w:bookmarkStart w:id="6" w:name="_Toc149059688"/>
      <w:r w:rsidRPr="00BB2BB0">
        <w:t>Purpose of this good practice guide</w:t>
      </w:r>
      <w:bookmarkEnd w:id="4"/>
      <w:bookmarkEnd w:id="5"/>
      <w:r w:rsidRPr="00BB2BB0">
        <w:t xml:space="preserve"> – the modified SW</w:t>
      </w:r>
      <w:r>
        <w:t>S</w:t>
      </w:r>
      <w:r w:rsidRPr="00BB2BB0">
        <w:t xml:space="preserve"> assessment process</w:t>
      </w:r>
      <w:bookmarkEnd w:id="6"/>
    </w:p>
    <w:p w14:paraId="742A3CD2" w14:textId="201EBE1B" w:rsidR="002C23C0" w:rsidRPr="00BB2BB0" w:rsidRDefault="002C23C0" w:rsidP="00944072">
      <w:r w:rsidRPr="00BB2BB0">
        <w:t xml:space="preserve">This Good Practice Guide focuses on Disability Enterprises </w:t>
      </w:r>
      <w:r>
        <w:t>being able to u</w:t>
      </w:r>
      <w:r w:rsidRPr="00BB2BB0">
        <w:t>tilise the modified SWS assessment process</w:t>
      </w:r>
      <w:r>
        <w:t xml:space="preserve"> if</w:t>
      </w:r>
      <w:r w:rsidRPr="00BB2BB0">
        <w:t xml:space="preserve"> an eligible employee </w:t>
      </w:r>
      <w:r>
        <w:t>has a productive output rate less than</w:t>
      </w:r>
      <w:r w:rsidRPr="00BB2BB0">
        <w:t xml:space="preserve"> 100</w:t>
      </w:r>
      <w:r w:rsidR="00F554F1">
        <w:t>per cent</w:t>
      </w:r>
      <w:r w:rsidRPr="00BB2BB0">
        <w:t xml:space="preserve"> </w:t>
      </w:r>
      <w:r>
        <w:t>of predetermined and validated benchmarks for their job</w:t>
      </w:r>
      <w:r w:rsidRPr="00BB2BB0">
        <w:t>.</w:t>
      </w:r>
    </w:p>
    <w:p w14:paraId="37CF32A9" w14:textId="15646A13" w:rsidR="002C23C0" w:rsidRPr="00BB2BB0" w:rsidRDefault="002C23C0" w:rsidP="00944072">
      <w:r w:rsidRPr="00BB2BB0">
        <w:t>Note that utilisation of the modified SWS assessment process is not restricted to, or determined by the Grade at which an employee is classified under the Award</w:t>
      </w:r>
      <w:r>
        <w:t>. I</w:t>
      </w:r>
      <w:r w:rsidRPr="00BB2BB0">
        <w:t xml:space="preserve">t can be applicable to any employee </w:t>
      </w:r>
      <w:r>
        <w:t>at</w:t>
      </w:r>
      <w:r w:rsidRPr="00BB2BB0">
        <w:t xml:space="preserve"> any Grade (Grade A, Grade B, Grades 1-7), provided the employee meets the SWS eligibility criteria.</w:t>
      </w:r>
    </w:p>
    <w:p w14:paraId="3AEF8252" w14:textId="1AADDF26" w:rsidR="002C23C0" w:rsidRPr="00BB2BB0" w:rsidRDefault="002C23C0" w:rsidP="00944072">
      <w:r w:rsidRPr="00BB2BB0">
        <w:t>Note also that any decision to utilise the modified SWS assessment process to determine an employee productivity score of less than 100</w:t>
      </w:r>
      <w:r w:rsidR="00F554F1">
        <w:t>per cent</w:t>
      </w:r>
      <w:r w:rsidRPr="00BB2BB0">
        <w:t xml:space="preserve"> is optional. However, this decision precludes </w:t>
      </w:r>
      <w:r>
        <w:t>a Disability Enterprise</w:t>
      </w:r>
      <w:r w:rsidRPr="00BB2BB0">
        <w:t xml:space="preserve"> from otherwise reducing the employee’s wage rate below the identified wage rate in the SES Award, regardless of the employee’s new grading from 1 July 2023.</w:t>
      </w:r>
    </w:p>
    <w:p w14:paraId="46C48C8C" w14:textId="45C5D580" w:rsidR="002C23C0" w:rsidRDefault="002C23C0" w:rsidP="00944072">
      <w:r w:rsidRPr="00BB2BB0">
        <w:t xml:space="preserve">The modified SWS assessment </w:t>
      </w:r>
      <w:r>
        <w:t>must</w:t>
      </w:r>
      <w:r w:rsidRPr="00BB2BB0">
        <w:t xml:space="preserve"> be undertaken by a qualified assessor from the National Panel of Assessors, to facilitate determination of the final productivity score and wage rate of an employee with disability.</w:t>
      </w:r>
    </w:p>
    <w:p w14:paraId="1ABA3EA9" w14:textId="77777777" w:rsidR="002C23C0" w:rsidRPr="00BB2BB0" w:rsidRDefault="002C23C0" w:rsidP="00944072">
      <w:r>
        <w:rPr>
          <w:lang w:eastAsia="en-AU"/>
        </w:rPr>
        <w:t>T</w:t>
      </w:r>
      <w:r w:rsidRPr="00BB2BB0">
        <w:rPr>
          <w:lang w:eastAsia="en-AU"/>
        </w:rPr>
        <w:t>hese changes do not impact on the SWS assessment process in open employment. These only apply to assessments where the SES Award is the applicable industrial instrument.</w:t>
      </w:r>
    </w:p>
    <w:p w14:paraId="5C64475A" w14:textId="70C81116" w:rsidR="002C23C0" w:rsidRPr="00BB2BB0" w:rsidRDefault="002C23C0" w:rsidP="003F1770">
      <w:r w:rsidRPr="00BB2BB0">
        <w:t>This Good Practice Guide does not cover in any detail, the grading of employees under the new Award Classification Structure, nor any other changes to the Award resulting from the FWC review. Fo</w:t>
      </w:r>
      <w:r w:rsidR="003F1770">
        <w:t>llow this link for</w:t>
      </w:r>
      <w:r w:rsidRPr="00BB2BB0">
        <w:t xml:space="preserve"> </w:t>
      </w:r>
      <w:hyperlink r:id="rId11" w:history="1">
        <w:r w:rsidRPr="003F1770">
          <w:rPr>
            <w:rStyle w:val="Hyperlink"/>
          </w:rPr>
          <w:t>a detailed summary of the FWC decision and those other recent changes to the Award</w:t>
        </w:r>
      </w:hyperlink>
      <w:r w:rsidR="003F1770">
        <w:t>.</w:t>
      </w:r>
    </w:p>
    <w:p w14:paraId="6C072F20" w14:textId="1E433BB9" w:rsidR="002C23C0" w:rsidRPr="00BB2BB0" w:rsidRDefault="003F1770" w:rsidP="003F1770">
      <w:pPr>
        <w:pStyle w:val="Heading1"/>
      </w:pPr>
      <w:bookmarkStart w:id="7" w:name="_Toc129943587"/>
      <w:bookmarkStart w:id="8" w:name="_Toc149059689"/>
      <w:r w:rsidRPr="00BB2BB0">
        <w:t xml:space="preserve">The </w:t>
      </w:r>
      <w:r>
        <w:t>SWS</w:t>
      </w:r>
      <w:r w:rsidRPr="00BB2BB0">
        <w:t xml:space="preserve"> a</w:t>
      </w:r>
      <w:r>
        <w:t>ssessment</w:t>
      </w:r>
      <w:r w:rsidRPr="00BB2BB0">
        <w:t xml:space="preserve"> process</w:t>
      </w:r>
      <w:bookmarkEnd w:id="7"/>
      <w:bookmarkEnd w:id="8"/>
    </w:p>
    <w:p w14:paraId="414528FE" w14:textId="099486E8" w:rsidR="00135A15" w:rsidRDefault="002C23C0" w:rsidP="00944072">
      <w:pPr>
        <w:rPr>
          <w:color w:val="000000"/>
          <w:lang w:eastAsia="en-AU"/>
        </w:rPr>
      </w:pPr>
      <w:r w:rsidRPr="00BB2BB0">
        <w:t xml:space="preserve">From 1 July 2023, Disability Enterprises will need to arrange an initial SWS assessment for their existing employees with disability. </w:t>
      </w:r>
      <w:r w:rsidRPr="00BB2BB0">
        <w:rPr>
          <w:color w:val="000000"/>
          <w:lang w:eastAsia="en-AU"/>
        </w:rPr>
        <w:t xml:space="preserve">The </w:t>
      </w:r>
      <w:r>
        <w:rPr>
          <w:color w:val="000000"/>
          <w:lang w:eastAsia="en-AU"/>
        </w:rPr>
        <w:t>FW</w:t>
      </w:r>
      <w:r w:rsidRPr="00BB2BB0">
        <w:rPr>
          <w:color w:val="000000"/>
          <w:lang w:eastAsia="en-AU"/>
        </w:rPr>
        <w:t>C has set a three-year transition period for all SWS assessments to be completed</w:t>
      </w:r>
      <w:r>
        <w:rPr>
          <w:color w:val="000000"/>
          <w:lang w:eastAsia="en-AU"/>
        </w:rPr>
        <w:t xml:space="preserve"> for employees with disability working in a Disability Enterprise </w:t>
      </w:r>
      <w:proofErr w:type="gramStart"/>
      <w:r>
        <w:rPr>
          <w:color w:val="000000"/>
          <w:lang w:eastAsia="en-AU"/>
        </w:rPr>
        <w:t>at</w:t>
      </w:r>
      <w:proofErr w:type="gramEnd"/>
      <w:r>
        <w:rPr>
          <w:color w:val="000000"/>
          <w:lang w:eastAsia="en-AU"/>
        </w:rPr>
        <w:t xml:space="preserve"> 30 June 2023</w:t>
      </w:r>
      <w:r w:rsidRPr="00BB2BB0">
        <w:rPr>
          <w:color w:val="000000"/>
          <w:lang w:eastAsia="en-AU"/>
        </w:rPr>
        <w:t xml:space="preserve">. This means that all </w:t>
      </w:r>
      <w:r w:rsidRPr="00BB2BB0">
        <w:t>Disability Enterprises</w:t>
      </w:r>
      <w:r w:rsidRPr="00BB2BB0">
        <w:rPr>
          <w:color w:val="000000"/>
          <w:lang w:eastAsia="en-AU"/>
        </w:rPr>
        <w:t xml:space="preserve"> using wage assessment tools </w:t>
      </w:r>
      <w:r>
        <w:rPr>
          <w:color w:val="000000"/>
          <w:lang w:eastAsia="en-AU"/>
        </w:rPr>
        <w:t xml:space="preserve">previously identified in the SES Award (and which can no longer be used from 1 July 2023) </w:t>
      </w:r>
      <w:r w:rsidRPr="00BB2BB0">
        <w:rPr>
          <w:color w:val="000000"/>
          <w:lang w:eastAsia="en-AU"/>
        </w:rPr>
        <w:t>must move their supported employees to the SWS by 30 June 2026.</w:t>
      </w:r>
    </w:p>
    <w:p w14:paraId="30997A49" w14:textId="77777777" w:rsidR="002C23C0" w:rsidRPr="00BB2BB0" w:rsidRDefault="002C23C0" w:rsidP="00944072">
      <w:r w:rsidRPr="00BB2BB0">
        <w:t>There are several distinct components of the SWS assessments under the SES Award that Disability Enterprises need to be aware of. These are:</w:t>
      </w:r>
    </w:p>
    <w:p w14:paraId="0AF51DC9" w14:textId="7B37B935" w:rsidR="002C23C0" w:rsidRPr="00BB2BB0" w:rsidRDefault="002C23C0" w:rsidP="003505E7">
      <w:pPr>
        <w:pStyle w:val="ListParagraph"/>
        <w:ind w:left="567" w:hanging="578"/>
      </w:pPr>
      <w:r w:rsidRPr="00BB2BB0">
        <w:t>A.</w:t>
      </w:r>
      <w:r w:rsidR="003505E7">
        <w:tab/>
      </w:r>
      <w:r w:rsidRPr="00BB2BB0">
        <w:t xml:space="preserve">Submitting SWS Assessment Applications to </w:t>
      </w:r>
      <w:proofErr w:type="spellStart"/>
      <w:r w:rsidRPr="00BB2BB0">
        <w:t>Jobaccess</w:t>
      </w:r>
      <w:proofErr w:type="spellEnd"/>
    </w:p>
    <w:p w14:paraId="788464A2" w14:textId="781CD981" w:rsidR="002C23C0" w:rsidRDefault="002C23C0" w:rsidP="003505E7">
      <w:pPr>
        <w:pStyle w:val="ListParagraph"/>
        <w:ind w:left="567" w:hanging="578"/>
      </w:pPr>
      <w:r w:rsidRPr="00BB2BB0">
        <w:t>B.</w:t>
      </w:r>
      <w:r w:rsidR="003505E7">
        <w:tab/>
      </w:r>
      <w:r w:rsidRPr="00BB2BB0">
        <w:t>Developing Performance Standards for Job Tasks</w:t>
      </w:r>
    </w:p>
    <w:p w14:paraId="0A159909" w14:textId="43D784E4" w:rsidR="002C23C0" w:rsidRPr="00BB2BB0" w:rsidRDefault="002C23C0" w:rsidP="003505E7">
      <w:pPr>
        <w:pStyle w:val="ListParagraph"/>
        <w:ind w:left="567" w:hanging="578"/>
      </w:pPr>
      <w:r>
        <w:t>C.</w:t>
      </w:r>
      <w:r w:rsidR="003505E7">
        <w:tab/>
      </w:r>
      <w:r>
        <w:t>Benchmarking Tasks</w:t>
      </w:r>
    </w:p>
    <w:p w14:paraId="799C9D3F" w14:textId="0DE097B9" w:rsidR="002C23C0" w:rsidRPr="00BB2BB0" w:rsidRDefault="002C23C0" w:rsidP="003505E7">
      <w:pPr>
        <w:pStyle w:val="ListParagraph"/>
        <w:ind w:left="567" w:hanging="578"/>
      </w:pPr>
      <w:r>
        <w:t>D</w:t>
      </w:r>
      <w:r w:rsidRPr="00BB2BB0">
        <w:t>.</w:t>
      </w:r>
      <w:r w:rsidR="003505E7">
        <w:tab/>
      </w:r>
      <w:r w:rsidRPr="00BB2BB0">
        <w:t>Internal Collection of Employee Productivity Data by Disability Enterprises</w:t>
      </w:r>
    </w:p>
    <w:p w14:paraId="084975D2" w14:textId="3BDE3164" w:rsidR="002C23C0" w:rsidRPr="00BB2BB0" w:rsidRDefault="002C23C0" w:rsidP="003505E7">
      <w:pPr>
        <w:pStyle w:val="ListParagraph"/>
        <w:ind w:left="567" w:hanging="578"/>
      </w:pPr>
      <w:r>
        <w:t>E</w:t>
      </w:r>
      <w:r w:rsidRPr="00BB2BB0">
        <w:t>.</w:t>
      </w:r>
      <w:r w:rsidR="003505E7">
        <w:tab/>
      </w:r>
      <w:r w:rsidRPr="00BB2BB0">
        <w:t>Preparation for and Participation in the SWS Assessment</w:t>
      </w:r>
    </w:p>
    <w:p w14:paraId="0539BD8D" w14:textId="323087CD" w:rsidR="002C23C0" w:rsidRPr="00BB2BB0" w:rsidRDefault="002C23C0" w:rsidP="003505E7">
      <w:pPr>
        <w:pStyle w:val="ListParagraph"/>
        <w:ind w:left="567" w:hanging="578"/>
      </w:pPr>
      <w:r>
        <w:t>F</w:t>
      </w:r>
      <w:r w:rsidRPr="00BB2BB0">
        <w:t>.</w:t>
      </w:r>
      <w:r w:rsidR="003505E7">
        <w:tab/>
      </w:r>
      <w:r w:rsidRPr="00BB2BB0">
        <w:t>Process for Validating the Assessment Result</w:t>
      </w:r>
    </w:p>
    <w:p w14:paraId="13298FE9" w14:textId="6438D06F" w:rsidR="002C23C0" w:rsidRPr="00BB2BB0" w:rsidRDefault="002C23C0" w:rsidP="003505E7">
      <w:pPr>
        <w:pStyle w:val="ListParagraph"/>
        <w:ind w:left="567" w:hanging="578"/>
      </w:pPr>
      <w:r>
        <w:t>G</w:t>
      </w:r>
      <w:r w:rsidRPr="00BB2BB0">
        <w:t>.</w:t>
      </w:r>
      <w:r w:rsidR="003505E7">
        <w:tab/>
      </w:r>
      <w:r w:rsidRPr="00BB2BB0">
        <w:t>Finalising of the SWS Wage Agreement</w:t>
      </w:r>
    </w:p>
    <w:p w14:paraId="7798E8D8" w14:textId="2E650E9C" w:rsidR="002C23C0" w:rsidRPr="00BB2BB0" w:rsidRDefault="002C23C0" w:rsidP="00944072">
      <w:r w:rsidRPr="00BB2BB0">
        <w:t xml:space="preserve">A flow chart showing the process for conducting SWS assessments in Disability Enterprises is set out in </w:t>
      </w:r>
      <w:r w:rsidRPr="00BB2BB0">
        <w:rPr>
          <w:b/>
          <w:bCs/>
        </w:rPr>
        <w:t>Attachment A</w:t>
      </w:r>
      <w:r w:rsidRPr="00BB2BB0">
        <w:t>.</w:t>
      </w:r>
    </w:p>
    <w:p w14:paraId="19536194" w14:textId="7004ACF0" w:rsidR="002C23C0" w:rsidRPr="00646598" w:rsidRDefault="003505E7" w:rsidP="003505E7">
      <w:pPr>
        <w:pStyle w:val="Heading2"/>
      </w:pPr>
      <w:bookmarkStart w:id="9" w:name="_Toc129943590"/>
      <w:bookmarkStart w:id="10" w:name="_Toc149059690"/>
      <w:r>
        <w:t>A</w:t>
      </w:r>
      <w:r w:rsidR="002C23C0" w:rsidRPr="00646598">
        <w:t xml:space="preserve">. </w:t>
      </w:r>
      <w:r w:rsidR="00FB7726">
        <w:t>Submitting</w:t>
      </w:r>
      <w:r w:rsidR="002C23C0" w:rsidRPr="00646598">
        <w:t xml:space="preserve"> SWS </w:t>
      </w:r>
      <w:r w:rsidR="00FB7726">
        <w:t>Application</w:t>
      </w:r>
      <w:r w:rsidR="002C23C0" w:rsidRPr="00646598">
        <w:t xml:space="preserve"> </w:t>
      </w:r>
      <w:proofErr w:type="gramStart"/>
      <w:r w:rsidR="00FB7726">
        <w:t>To</w:t>
      </w:r>
      <w:proofErr w:type="gramEnd"/>
      <w:r w:rsidR="002C23C0" w:rsidRPr="00646598">
        <w:t xml:space="preserve"> </w:t>
      </w:r>
      <w:bookmarkEnd w:id="9"/>
      <w:proofErr w:type="spellStart"/>
      <w:r w:rsidR="00FB7726">
        <w:t>Jobaccess</w:t>
      </w:r>
      <w:bookmarkEnd w:id="10"/>
      <w:proofErr w:type="spellEnd"/>
    </w:p>
    <w:p w14:paraId="75F98E26" w14:textId="77777777" w:rsidR="002C23C0" w:rsidRPr="00BB2BB0" w:rsidRDefault="002C23C0" w:rsidP="00944072">
      <w:r w:rsidRPr="00BB2BB0">
        <w:t>The steps involved in submitting online SWS Applications include the following:</w:t>
      </w:r>
    </w:p>
    <w:p w14:paraId="01CF2E9C" w14:textId="77777777" w:rsidR="002C23C0" w:rsidRPr="00BB2BB0" w:rsidRDefault="002C23C0" w:rsidP="003E52E6">
      <w:pPr>
        <w:pStyle w:val="ListParagraph"/>
        <w:numPr>
          <w:ilvl w:val="0"/>
          <w:numId w:val="9"/>
        </w:numPr>
      </w:pPr>
      <w:r w:rsidRPr="00BB2BB0">
        <w:t xml:space="preserve">Accessing the secure </w:t>
      </w:r>
      <w:r w:rsidRPr="004F2574">
        <w:t>online Application site</w:t>
      </w:r>
    </w:p>
    <w:p w14:paraId="043BD23E" w14:textId="77777777" w:rsidR="002C23C0" w:rsidRPr="00BB2BB0" w:rsidRDefault="002C23C0" w:rsidP="003E52E6">
      <w:pPr>
        <w:pStyle w:val="ListParagraph"/>
        <w:numPr>
          <w:ilvl w:val="0"/>
          <w:numId w:val="9"/>
        </w:numPr>
      </w:pPr>
      <w:r w:rsidRPr="00BB2BB0">
        <w:t>Signing in as an Employer/ADE user</w:t>
      </w:r>
    </w:p>
    <w:p w14:paraId="05FD5784" w14:textId="77777777" w:rsidR="002C23C0" w:rsidRPr="00BB2BB0" w:rsidRDefault="002C23C0" w:rsidP="003E52E6">
      <w:pPr>
        <w:pStyle w:val="ListParagraph"/>
        <w:numPr>
          <w:ilvl w:val="0"/>
          <w:numId w:val="9"/>
        </w:numPr>
      </w:pPr>
      <w:r w:rsidRPr="00BB2BB0">
        <w:t xml:space="preserve">New Registration with </w:t>
      </w:r>
      <w:proofErr w:type="spellStart"/>
      <w:r w:rsidRPr="00BB2BB0">
        <w:t>myGovID</w:t>
      </w:r>
      <w:proofErr w:type="spellEnd"/>
      <w:r w:rsidRPr="00BB2BB0">
        <w:t xml:space="preserve"> account</w:t>
      </w:r>
    </w:p>
    <w:p w14:paraId="631315E5" w14:textId="77777777" w:rsidR="002C23C0" w:rsidRPr="00BB2BB0" w:rsidRDefault="002C23C0" w:rsidP="003E52E6">
      <w:pPr>
        <w:pStyle w:val="ListParagraph"/>
        <w:numPr>
          <w:ilvl w:val="0"/>
          <w:numId w:val="9"/>
        </w:numPr>
      </w:pPr>
      <w:r w:rsidRPr="00BB2BB0">
        <w:t>Completing the Application form</w:t>
      </w:r>
    </w:p>
    <w:p w14:paraId="07BCACC8" w14:textId="0E53DF8D" w:rsidR="002C23C0" w:rsidRDefault="002C23C0" w:rsidP="00944072">
      <w:pPr>
        <w:rPr>
          <w:rFonts w:cs="Arial"/>
          <w:szCs w:val="24"/>
        </w:rPr>
      </w:pPr>
      <w:r w:rsidRPr="00BB2BB0">
        <w:rPr>
          <w:rFonts w:cs="Arial"/>
          <w:szCs w:val="24"/>
        </w:rPr>
        <w:t xml:space="preserve">Disability Enterprises should consult the </w:t>
      </w:r>
      <w:hyperlink r:id="rId12" w:history="1">
        <w:r w:rsidRPr="00BB2BB0">
          <w:rPr>
            <w:rStyle w:val="Hyperlink"/>
            <w:rFonts w:cs="Arial"/>
            <w:szCs w:val="24"/>
          </w:rPr>
          <w:t>SWS Online Application Instruction Document</w:t>
        </w:r>
      </w:hyperlink>
      <w:r w:rsidRPr="00BB2BB0">
        <w:rPr>
          <w:rFonts w:cs="Arial"/>
          <w:szCs w:val="24"/>
        </w:rPr>
        <w:t>.</w:t>
      </w:r>
    </w:p>
    <w:p w14:paraId="04418F1C" w14:textId="77777777" w:rsidR="002C23C0" w:rsidRPr="00BB2BB0" w:rsidRDefault="002C23C0" w:rsidP="00944072">
      <w:r w:rsidRPr="00CC247B">
        <w:t xml:space="preserve">For new supported employees commencing after 1 July 2023, the trial period and trial period wages commence from the date the SWS application is approved.  The Disability Enterprise must lodge an SWS application and </w:t>
      </w:r>
      <w:r>
        <w:t xml:space="preserve">have </w:t>
      </w:r>
      <w:r w:rsidRPr="00CC247B">
        <w:t xml:space="preserve">the application approved by the Department </w:t>
      </w:r>
      <w:r w:rsidRPr="00B127C9">
        <w:rPr>
          <w:b/>
          <w:bCs/>
        </w:rPr>
        <w:t>prior</w:t>
      </w:r>
      <w:r w:rsidRPr="00CC247B">
        <w:t xml:space="preserve"> to the employee commencing work.</w:t>
      </w:r>
    </w:p>
    <w:p w14:paraId="613C2B02" w14:textId="61BDEB1A" w:rsidR="002C23C0" w:rsidRPr="00646598" w:rsidRDefault="002C23C0" w:rsidP="003505E7">
      <w:pPr>
        <w:pStyle w:val="Heading2"/>
      </w:pPr>
      <w:bookmarkStart w:id="11" w:name="_Toc129943588"/>
      <w:bookmarkStart w:id="12" w:name="_Toc149059691"/>
      <w:r w:rsidRPr="00646598">
        <w:t xml:space="preserve">B. </w:t>
      </w:r>
      <w:r w:rsidR="00FB7726">
        <w:t>Developing</w:t>
      </w:r>
      <w:r w:rsidRPr="00646598">
        <w:t xml:space="preserve"> </w:t>
      </w:r>
      <w:r w:rsidR="00FB7726">
        <w:t>Performance Standard</w:t>
      </w:r>
      <w:r w:rsidRPr="00646598">
        <w:t xml:space="preserve"> </w:t>
      </w:r>
      <w:proofErr w:type="gramStart"/>
      <w:r w:rsidR="00FB7726">
        <w:t>For</w:t>
      </w:r>
      <w:proofErr w:type="gramEnd"/>
      <w:r w:rsidRPr="00646598">
        <w:t xml:space="preserve"> </w:t>
      </w:r>
      <w:r w:rsidR="00FB7726">
        <w:t>Job Tasks</w:t>
      </w:r>
      <w:bookmarkEnd w:id="11"/>
      <w:bookmarkEnd w:id="12"/>
    </w:p>
    <w:p w14:paraId="4069A538" w14:textId="77777777" w:rsidR="002C23C0" w:rsidRDefault="002C23C0" w:rsidP="00944072">
      <w:r w:rsidRPr="00BB2BB0">
        <w:t>Disability Enterprises will need to consider the following steps when determining the minimum performance standards for the jobs and tasks of their employees with disability</w:t>
      </w:r>
      <w:r>
        <w:t>:</w:t>
      </w:r>
    </w:p>
    <w:p w14:paraId="2FF43D45" w14:textId="77777777" w:rsidR="002C23C0" w:rsidRPr="005F391D" w:rsidRDefault="002C23C0" w:rsidP="003E52E6">
      <w:pPr>
        <w:pStyle w:val="ListParagraph"/>
        <w:numPr>
          <w:ilvl w:val="0"/>
          <w:numId w:val="16"/>
        </w:numPr>
      </w:pPr>
      <w:r w:rsidRPr="005F391D">
        <w:t>Defin</w:t>
      </w:r>
      <w:r>
        <w:t>ing</w:t>
      </w:r>
      <w:r w:rsidRPr="005F391D">
        <w:t xml:space="preserve"> </w:t>
      </w:r>
      <w:r>
        <w:t xml:space="preserve">the </w:t>
      </w:r>
      <w:r w:rsidRPr="005F391D">
        <w:t>Job, Duties and Tasks</w:t>
      </w:r>
    </w:p>
    <w:p w14:paraId="47DF576F" w14:textId="77777777" w:rsidR="002C23C0" w:rsidRPr="005F391D" w:rsidRDefault="002C23C0" w:rsidP="003E52E6">
      <w:pPr>
        <w:pStyle w:val="ListParagraph"/>
        <w:numPr>
          <w:ilvl w:val="0"/>
          <w:numId w:val="16"/>
        </w:numPr>
      </w:pPr>
      <w:r w:rsidRPr="005F391D">
        <w:t>Appl</w:t>
      </w:r>
      <w:r>
        <w:t>ying</w:t>
      </w:r>
      <w:r w:rsidRPr="005F391D">
        <w:t xml:space="preserve"> Duty Weightings </w:t>
      </w:r>
    </w:p>
    <w:p w14:paraId="5E2A0F38" w14:textId="77777777" w:rsidR="002C23C0" w:rsidRPr="005F391D" w:rsidRDefault="002C23C0" w:rsidP="003E52E6">
      <w:pPr>
        <w:pStyle w:val="ListParagraph"/>
        <w:numPr>
          <w:ilvl w:val="0"/>
          <w:numId w:val="16"/>
        </w:numPr>
      </w:pPr>
      <w:r w:rsidRPr="005F391D">
        <w:t>Establish</w:t>
      </w:r>
      <w:r>
        <w:t>ing</w:t>
      </w:r>
      <w:r w:rsidRPr="005F391D">
        <w:t xml:space="preserve"> Performance Standards</w:t>
      </w:r>
    </w:p>
    <w:p w14:paraId="4928E671" w14:textId="77777777" w:rsidR="002C23C0" w:rsidRPr="008479A4" w:rsidRDefault="002C23C0" w:rsidP="0067270F">
      <w:pPr>
        <w:pStyle w:val="Heading3"/>
      </w:pPr>
      <w:bookmarkStart w:id="13" w:name="_Toc149059692"/>
      <w:r w:rsidRPr="008479A4">
        <w:t>Defin</w:t>
      </w:r>
      <w:r>
        <w:t>ing</w:t>
      </w:r>
      <w:r w:rsidRPr="008479A4">
        <w:t xml:space="preserve"> the Job, Duties and Tasks</w:t>
      </w:r>
      <w:bookmarkEnd w:id="13"/>
    </w:p>
    <w:p w14:paraId="1BA9F0E0" w14:textId="5809290B" w:rsidR="0067270F" w:rsidRDefault="002C23C0" w:rsidP="00944072">
      <w:r w:rsidRPr="00184F46">
        <w:t xml:space="preserve">To establish task performance standards in readiness for SWS assessments, it is </w:t>
      </w:r>
      <w:r>
        <w:t>necessary</w:t>
      </w:r>
      <w:r w:rsidRPr="00184F46">
        <w:t xml:space="preserve"> to consider the concepts of jobs, </w:t>
      </w:r>
      <w:proofErr w:type="gramStart"/>
      <w:r w:rsidRPr="00184F46">
        <w:t>duties</w:t>
      </w:r>
      <w:proofErr w:type="gramEnd"/>
      <w:r w:rsidRPr="00184F46">
        <w:t xml:space="preserve"> and tasks:</w:t>
      </w:r>
    </w:p>
    <w:p w14:paraId="1AFBDAFA" w14:textId="53D77E6C" w:rsidR="002C23C0" w:rsidRPr="00BB2BB0" w:rsidRDefault="002C23C0" w:rsidP="0067270F">
      <w:pPr>
        <w:pStyle w:val="Heading3"/>
      </w:pPr>
      <w:bookmarkStart w:id="14" w:name="_Toc149059693"/>
      <w:r w:rsidRPr="00BB2BB0">
        <w:t>Job</w:t>
      </w:r>
      <w:bookmarkEnd w:id="14"/>
    </w:p>
    <w:p w14:paraId="4B0C7000" w14:textId="77777777" w:rsidR="002C23C0" w:rsidRPr="00BB2BB0" w:rsidRDefault="002C23C0" w:rsidP="00944072">
      <w:r w:rsidRPr="00BB2BB0">
        <w:t>An employee’s entire role, which may consist of duties and tasks.</w:t>
      </w:r>
    </w:p>
    <w:p w14:paraId="05B7E9CB" w14:textId="77777777" w:rsidR="002C23C0" w:rsidRPr="00BB2BB0" w:rsidRDefault="002C23C0" w:rsidP="00403F55">
      <w:pPr>
        <w:pStyle w:val="Heading3"/>
      </w:pPr>
      <w:bookmarkStart w:id="15" w:name="_Toc149059694"/>
      <w:r w:rsidRPr="00BB2BB0">
        <w:t>Duty</w:t>
      </w:r>
      <w:bookmarkEnd w:id="15"/>
    </w:p>
    <w:p w14:paraId="7B90CE69" w14:textId="77777777" w:rsidR="002C23C0" w:rsidRPr="00BB2BB0" w:rsidRDefault="002C23C0" w:rsidP="00944072">
      <w:r w:rsidRPr="00BB2BB0">
        <w:t>A defined category within the employee’s job role and has an expected outcome.</w:t>
      </w:r>
    </w:p>
    <w:p w14:paraId="544BF3E8" w14:textId="77777777" w:rsidR="002C23C0" w:rsidRPr="00BB2BB0" w:rsidRDefault="002C23C0" w:rsidP="00403F55">
      <w:pPr>
        <w:pStyle w:val="Heading3"/>
      </w:pPr>
      <w:bookmarkStart w:id="16" w:name="_Toc149059695"/>
      <w:r w:rsidRPr="00BB2BB0">
        <w:t>Task</w:t>
      </w:r>
      <w:bookmarkEnd w:id="16"/>
    </w:p>
    <w:p w14:paraId="00D8F41C" w14:textId="77777777" w:rsidR="002C23C0" w:rsidRPr="00BB2BB0" w:rsidRDefault="002C23C0" w:rsidP="00944072">
      <w:r w:rsidRPr="00BB2BB0">
        <w:t>A smaller component of a duty which may be one of several within a duty. Tasks are typically:</w:t>
      </w:r>
    </w:p>
    <w:p w14:paraId="1E198E12" w14:textId="271BCB73" w:rsidR="002C23C0" w:rsidRPr="00BB2BB0" w:rsidRDefault="002C23C0" w:rsidP="003E52E6">
      <w:pPr>
        <w:pStyle w:val="ListParagraph"/>
        <w:numPr>
          <w:ilvl w:val="0"/>
          <w:numId w:val="7"/>
        </w:numPr>
      </w:pPr>
      <w:r w:rsidRPr="00BB2BB0">
        <w:t>Observable</w:t>
      </w:r>
    </w:p>
    <w:p w14:paraId="556C0F59" w14:textId="77777777" w:rsidR="002C23C0" w:rsidRPr="00BB2BB0" w:rsidRDefault="002C23C0" w:rsidP="003E52E6">
      <w:pPr>
        <w:pStyle w:val="ListParagraph"/>
        <w:numPr>
          <w:ilvl w:val="0"/>
          <w:numId w:val="7"/>
        </w:numPr>
      </w:pPr>
      <w:r w:rsidRPr="00BB2BB0">
        <w:t>Measurable</w:t>
      </w:r>
    </w:p>
    <w:p w14:paraId="2D95A143" w14:textId="77777777" w:rsidR="002C23C0" w:rsidRPr="00BB2BB0" w:rsidRDefault="002C23C0" w:rsidP="003E52E6">
      <w:pPr>
        <w:pStyle w:val="ListParagraph"/>
        <w:numPr>
          <w:ilvl w:val="0"/>
          <w:numId w:val="7"/>
        </w:numPr>
      </w:pPr>
      <w:r w:rsidRPr="00BB2BB0">
        <w:t>Consisting of clear parameters</w:t>
      </w:r>
    </w:p>
    <w:p w14:paraId="605853EA" w14:textId="77777777" w:rsidR="002C23C0" w:rsidRPr="00BB2BB0" w:rsidRDefault="002C23C0" w:rsidP="003E52E6">
      <w:pPr>
        <w:pStyle w:val="ListParagraph"/>
        <w:numPr>
          <w:ilvl w:val="0"/>
          <w:numId w:val="7"/>
        </w:numPr>
      </w:pPr>
      <w:r w:rsidRPr="00BB2BB0">
        <w:t>Replicable</w:t>
      </w:r>
    </w:p>
    <w:p w14:paraId="37982A46" w14:textId="77777777" w:rsidR="002C23C0" w:rsidRDefault="002C23C0" w:rsidP="003E52E6">
      <w:pPr>
        <w:pStyle w:val="ListParagraph"/>
        <w:numPr>
          <w:ilvl w:val="0"/>
          <w:numId w:val="7"/>
        </w:numPr>
      </w:pPr>
      <w:r w:rsidRPr="00BB2BB0">
        <w:t>A continuous process</w:t>
      </w:r>
    </w:p>
    <w:tbl>
      <w:tblPr>
        <w:tblStyle w:val="TableGrid"/>
        <w:tblW w:w="0" w:type="auto"/>
        <w:tblLook w:val="04A0" w:firstRow="1" w:lastRow="0" w:firstColumn="1" w:lastColumn="0" w:noHBand="0" w:noVBand="1"/>
        <w:tblCaption w:val="Example concepts of jobs, duties and tasks"/>
        <w:tblDescription w:val="Example concepts of jobs, duties and tasks"/>
      </w:tblPr>
      <w:tblGrid>
        <w:gridCol w:w="2214"/>
        <w:gridCol w:w="2420"/>
        <w:gridCol w:w="2420"/>
        <w:gridCol w:w="1962"/>
      </w:tblGrid>
      <w:tr w:rsidR="00960AA4" w14:paraId="6F789FBB" w14:textId="77777777" w:rsidTr="008D620C">
        <w:tc>
          <w:tcPr>
            <w:tcW w:w="2214" w:type="dxa"/>
          </w:tcPr>
          <w:p w14:paraId="65676640" w14:textId="176134AB" w:rsidR="00960AA4" w:rsidRDefault="00ED7D2D" w:rsidP="00644BB3">
            <w:r>
              <w:t>Conce</w:t>
            </w:r>
            <w:bookmarkStart w:id="17" w:name="Table_1"/>
            <w:bookmarkEnd w:id="17"/>
            <w:r>
              <w:t>pts</w:t>
            </w:r>
          </w:p>
        </w:tc>
        <w:tc>
          <w:tcPr>
            <w:tcW w:w="2420" w:type="dxa"/>
          </w:tcPr>
          <w:p w14:paraId="4ACA96FE" w14:textId="261140AD" w:rsidR="00960AA4" w:rsidRDefault="00182BCC" w:rsidP="00644BB3">
            <w:r>
              <w:t>Example 1</w:t>
            </w:r>
          </w:p>
        </w:tc>
        <w:tc>
          <w:tcPr>
            <w:tcW w:w="2420" w:type="dxa"/>
          </w:tcPr>
          <w:p w14:paraId="590F5DC5" w14:textId="27184F3D" w:rsidR="00960AA4" w:rsidRDefault="00182BCC" w:rsidP="00644BB3">
            <w:r>
              <w:t>Example 2</w:t>
            </w:r>
          </w:p>
        </w:tc>
        <w:tc>
          <w:tcPr>
            <w:tcW w:w="1962" w:type="dxa"/>
          </w:tcPr>
          <w:p w14:paraId="3D8D440E" w14:textId="3602D6C5" w:rsidR="00960AA4" w:rsidRDefault="00182BCC" w:rsidP="00644BB3">
            <w:r>
              <w:t>Example 3</w:t>
            </w:r>
          </w:p>
        </w:tc>
      </w:tr>
      <w:tr w:rsidR="00C40A05" w14:paraId="5FE9422C" w14:textId="7C5D9B05" w:rsidTr="008D620C">
        <w:tc>
          <w:tcPr>
            <w:tcW w:w="2214" w:type="dxa"/>
          </w:tcPr>
          <w:p w14:paraId="25776323" w14:textId="52B792BA" w:rsidR="00C40A05" w:rsidRDefault="00C40A05" w:rsidP="00644BB3">
            <w:r>
              <w:t>Job</w:t>
            </w:r>
          </w:p>
        </w:tc>
        <w:tc>
          <w:tcPr>
            <w:tcW w:w="2420" w:type="dxa"/>
          </w:tcPr>
          <w:p w14:paraId="70230DAE" w14:textId="04545737" w:rsidR="00C40A05" w:rsidRDefault="00C40A05" w:rsidP="00644BB3">
            <w:r>
              <w:t>Warehouse Assistant</w:t>
            </w:r>
          </w:p>
        </w:tc>
        <w:tc>
          <w:tcPr>
            <w:tcW w:w="2420" w:type="dxa"/>
          </w:tcPr>
          <w:p w14:paraId="0BD0AF7F" w14:textId="6B44E812" w:rsidR="00C40A05" w:rsidRDefault="00C40A05" w:rsidP="00644BB3">
            <w:r>
              <w:t>Warehouse Assistant</w:t>
            </w:r>
          </w:p>
        </w:tc>
        <w:tc>
          <w:tcPr>
            <w:tcW w:w="1962" w:type="dxa"/>
          </w:tcPr>
          <w:p w14:paraId="2E11014F" w14:textId="0880EE6F" w:rsidR="00C40A05" w:rsidRDefault="00C40A05" w:rsidP="00644BB3">
            <w:r>
              <w:t>Warehouse Assistant</w:t>
            </w:r>
          </w:p>
        </w:tc>
      </w:tr>
      <w:tr w:rsidR="00C40A05" w14:paraId="5A43009E" w14:textId="51D01997" w:rsidTr="008D620C">
        <w:tc>
          <w:tcPr>
            <w:tcW w:w="2214" w:type="dxa"/>
          </w:tcPr>
          <w:p w14:paraId="129C842E" w14:textId="52DC6E33" w:rsidR="00C40A05" w:rsidRDefault="00C40A05" w:rsidP="00644BB3">
            <w:r>
              <w:t>Duties</w:t>
            </w:r>
          </w:p>
        </w:tc>
        <w:tc>
          <w:tcPr>
            <w:tcW w:w="2420" w:type="dxa"/>
          </w:tcPr>
          <w:p w14:paraId="1987854C" w14:textId="5E5D72D4" w:rsidR="00C40A05" w:rsidRDefault="00C40A05" w:rsidP="00644BB3">
            <w:r>
              <w:t>Stock Management</w:t>
            </w:r>
          </w:p>
        </w:tc>
        <w:tc>
          <w:tcPr>
            <w:tcW w:w="2420" w:type="dxa"/>
          </w:tcPr>
          <w:p w14:paraId="7F116B01" w14:textId="01AE95E3" w:rsidR="00C40A05" w:rsidRDefault="00C40A05" w:rsidP="00644BB3">
            <w:r>
              <w:t>Prepare Stock Orders</w:t>
            </w:r>
          </w:p>
        </w:tc>
        <w:tc>
          <w:tcPr>
            <w:tcW w:w="1962" w:type="dxa"/>
          </w:tcPr>
          <w:p w14:paraId="3772A041" w14:textId="1A87BC76" w:rsidR="00C40A05" w:rsidRDefault="00C40A05" w:rsidP="00644BB3">
            <w:r>
              <w:t>Cleaning</w:t>
            </w:r>
          </w:p>
        </w:tc>
      </w:tr>
      <w:tr w:rsidR="00C40A05" w14:paraId="28BDFAED" w14:textId="0C4456E4" w:rsidTr="008D620C">
        <w:tc>
          <w:tcPr>
            <w:tcW w:w="2214" w:type="dxa"/>
          </w:tcPr>
          <w:p w14:paraId="577BA5F5" w14:textId="15A543BB" w:rsidR="00C40A05" w:rsidRDefault="00C40A05" w:rsidP="00644BB3">
            <w:r>
              <w:t>Tasks</w:t>
            </w:r>
          </w:p>
        </w:tc>
        <w:tc>
          <w:tcPr>
            <w:tcW w:w="2420" w:type="dxa"/>
          </w:tcPr>
          <w:p w14:paraId="5D6A47BF" w14:textId="77777777" w:rsidR="00C40A05" w:rsidRDefault="00C40A05" w:rsidP="003E52E6">
            <w:pPr>
              <w:pStyle w:val="ListParagraph"/>
              <w:numPr>
                <w:ilvl w:val="0"/>
                <w:numId w:val="21"/>
              </w:numPr>
            </w:pPr>
            <w:r>
              <w:t xml:space="preserve">Restock </w:t>
            </w:r>
            <w:r w:rsidR="00EC2CD8">
              <w:t>Shelves</w:t>
            </w:r>
          </w:p>
          <w:p w14:paraId="3D9A8BCF" w14:textId="52DA3C94" w:rsidR="00EC2CD8" w:rsidRDefault="00EC2CD8" w:rsidP="003E52E6">
            <w:pPr>
              <w:pStyle w:val="ListParagraph"/>
              <w:numPr>
                <w:ilvl w:val="0"/>
                <w:numId w:val="21"/>
              </w:numPr>
            </w:pPr>
            <w:r>
              <w:t>Stock Inventories</w:t>
            </w:r>
          </w:p>
        </w:tc>
        <w:tc>
          <w:tcPr>
            <w:tcW w:w="2420" w:type="dxa"/>
          </w:tcPr>
          <w:p w14:paraId="4F6DD488" w14:textId="77777777" w:rsidR="00C40A05" w:rsidRDefault="00EC2CD8" w:rsidP="003E52E6">
            <w:pPr>
              <w:pStyle w:val="ListParagraph"/>
              <w:numPr>
                <w:ilvl w:val="0"/>
                <w:numId w:val="21"/>
              </w:numPr>
            </w:pPr>
            <w:r>
              <w:t>Compile Stock Orders</w:t>
            </w:r>
          </w:p>
          <w:p w14:paraId="6CF25BF0" w14:textId="0F08CE18" w:rsidR="001C40F4" w:rsidRDefault="001C40F4" w:rsidP="003E52E6">
            <w:pPr>
              <w:pStyle w:val="ListParagraph"/>
              <w:numPr>
                <w:ilvl w:val="0"/>
                <w:numId w:val="21"/>
              </w:numPr>
            </w:pPr>
            <w:r>
              <w:t>Wrap Orders in Plastic</w:t>
            </w:r>
          </w:p>
        </w:tc>
        <w:tc>
          <w:tcPr>
            <w:tcW w:w="1962" w:type="dxa"/>
          </w:tcPr>
          <w:p w14:paraId="380AC7C9" w14:textId="77777777" w:rsidR="00C40A05" w:rsidRDefault="00960AA4" w:rsidP="003E52E6">
            <w:pPr>
              <w:pStyle w:val="ListParagraph"/>
              <w:numPr>
                <w:ilvl w:val="0"/>
                <w:numId w:val="21"/>
              </w:numPr>
            </w:pPr>
            <w:r>
              <w:t>Sweep Back Dock</w:t>
            </w:r>
          </w:p>
          <w:p w14:paraId="34C62991" w14:textId="65F5F7F1" w:rsidR="00960AA4" w:rsidRDefault="00960AA4" w:rsidP="003E52E6">
            <w:pPr>
              <w:pStyle w:val="ListParagraph"/>
              <w:numPr>
                <w:ilvl w:val="0"/>
                <w:numId w:val="21"/>
              </w:numPr>
            </w:pPr>
            <w:r>
              <w:t>Collect Rubbish from Aisles</w:t>
            </w:r>
          </w:p>
        </w:tc>
      </w:tr>
    </w:tbl>
    <w:p w14:paraId="231B7227" w14:textId="77777777" w:rsidR="002C23C0" w:rsidRDefault="002C23C0" w:rsidP="00944072">
      <w:r w:rsidRPr="00BB2BB0">
        <w:t>Some duties may have several contributing tasks whilst others may only have one:</w:t>
      </w:r>
    </w:p>
    <w:p w14:paraId="156DA5DB" w14:textId="11A83E64" w:rsidR="00E362D4" w:rsidRDefault="00323170" w:rsidP="00944072">
      <w:r>
        <w:t>Duty 1: Food Preparation</w:t>
      </w:r>
    </w:p>
    <w:p w14:paraId="44BCEDFE" w14:textId="0029623E" w:rsidR="00323170" w:rsidRDefault="00323170" w:rsidP="003E52E6">
      <w:pPr>
        <w:pStyle w:val="ListParagraph"/>
        <w:numPr>
          <w:ilvl w:val="0"/>
          <w:numId w:val="22"/>
        </w:numPr>
      </w:pPr>
      <w:r>
        <w:t>Task 1: Prepare pastries for oven</w:t>
      </w:r>
    </w:p>
    <w:p w14:paraId="038A332D" w14:textId="70AE676D" w:rsidR="00323170" w:rsidRDefault="00323170" w:rsidP="003E52E6">
      <w:pPr>
        <w:pStyle w:val="ListParagraph"/>
        <w:numPr>
          <w:ilvl w:val="0"/>
          <w:numId w:val="22"/>
        </w:numPr>
      </w:pPr>
      <w:r>
        <w:t>Task 2: Slice and butter bread rolls</w:t>
      </w:r>
    </w:p>
    <w:p w14:paraId="63DB6540" w14:textId="1194F065" w:rsidR="00323170" w:rsidRDefault="00323170" w:rsidP="003E52E6">
      <w:pPr>
        <w:pStyle w:val="ListParagraph"/>
        <w:numPr>
          <w:ilvl w:val="0"/>
          <w:numId w:val="22"/>
        </w:numPr>
      </w:pPr>
      <w:r>
        <w:t>Task 3: Roll up cutlery with serviettes</w:t>
      </w:r>
    </w:p>
    <w:p w14:paraId="6AB25EAB" w14:textId="4D1A85C4" w:rsidR="00323170" w:rsidRDefault="00323170" w:rsidP="00323170">
      <w:r>
        <w:t>Duty 2: Stocking Fridges</w:t>
      </w:r>
    </w:p>
    <w:p w14:paraId="6EF70A65" w14:textId="03BE987B" w:rsidR="002C23C0" w:rsidRPr="00BB2BB0" w:rsidRDefault="00323170" w:rsidP="003E52E6">
      <w:pPr>
        <w:pStyle w:val="ListParagraph"/>
        <w:numPr>
          <w:ilvl w:val="0"/>
          <w:numId w:val="23"/>
        </w:numPr>
      </w:pPr>
      <w:r>
        <w:t xml:space="preserve">Task 1: Stocking </w:t>
      </w:r>
      <w:r w:rsidR="00645FA2">
        <w:t>Fridges</w:t>
      </w:r>
    </w:p>
    <w:p w14:paraId="1A61D037" w14:textId="77777777" w:rsidR="002C23C0" w:rsidRPr="00BB2BB0" w:rsidRDefault="002C23C0" w:rsidP="00944072">
      <w:r w:rsidRPr="00BB2BB0">
        <w:t xml:space="preserve">The SWS Assessor will require an understanding of an employee’s typical </w:t>
      </w:r>
      <w:r>
        <w:t>d</w:t>
      </w:r>
      <w:r w:rsidRPr="00BB2BB0">
        <w:t xml:space="preserve">uties and each </w:t>
      </w:r>
      <w:r>
        <w:t>t</w:t>
      </w:r>
      <w:r w:rsidRPr="00BB2BB0">
        <w:t xml:space="preserve">ask within those duties. Some employees will not necessarily perform every </w:t>
      </w:r>
      <w:r>
        <w:t>t</w:t>
      </w:r>
      <w:r w:rsidRPr="00BB2BB0">
        <w:t xml:space="preserve">ask in a </w:t>
      </w:r>
      <w:r>
        <w:t>d</w:t>
      </w:r>
      <w:r w:rsidRPr="00BB2BB0">
        <w:t xml:space="preserve">uty, </w:t>
      </w:r>
      <w:r>
        <w:t>for example</w:t>
      </w:r>
      <w:r w:rsidRPr="00BB2BB0">
        <w:t xml:space="preserve"> some </w:t>
      </w:r>
      <w:r>
        <w:t>may</w:t>
      </w:r>
      <w:r w:rsidRPr="00BB2BB0">
        <w:t xml:space="preserve"> only perform one </w:t>
      </w:r>
      <w:r>
        <w:t>t</w:t>
      </w:r>
      <w:r w:rsidRPr="00BB2BB0">
        <w:t xml:space="preserve">ask. </w:t>
      </w:r>
      <w:r>
        <w:t xml:space="preserve">Some duties may </w:t>
      </w:r>
      <w:r w:rsidRPr="00BB2BB0">
        <w:t xml:space="preserve">only consist of one </w:t>
      </w:r>
      <w:r>
        <w:t>t</w:t>
      </w:r>
      <w:r w:rsidRPr="00BB2BB0">
        <w:t>ask.</w:t>
      </w:r>
    </w:p>
    <w:p w14:paraId="2E37B082" w14:textId="449AAE0F" w:rsidR="004E0119" w:rsidRDefault="002C23C0" w:rsidP="00944072">
      <w:r w:rsidRPr="00BB2BB0">
        <w:t xml:space="preserve">When preparing for the SWS assessment, the assessor will confirm the employee’s </w:t>
      </w:r>
      <w:r>
        <w:t>d</w:t>
      </w:r>
      <w:r w:rsidRPr="00BB2BB0">
        <w:t xml:space="preserve">uties and their respective </w:t>
      </w:r>
      <w:r>
        <w:t>t</w:t>
      </w:r>
      <w:r w:rsidRPr="00BB2BB0">
        <w:t>asks with the Disability Enterprise.</w:t>
      </w:r>
    </w:p>
    <w:p w14:paraId="7854D782" w14:textId="77777777" w:rsidR="002C23C0" w:rsidRPr="00BB2BB0" w:rsidRDefault="002C23C0" w:rsidP="004E0119">
      <w:pPr>
        <w:pStyle w:val="Heading3"/>
      </w:pPr>
      <w:bookmarkStart w:id="18" w:name="_Toc149059696"/>
      <w:r>
        <w:t xml:space="preserve">Applying </w:t>
      </w:r>
      <w:r w:rsidRPr="00BB2BB0">
        <w:t>Duty Weightings</w:t>
      </w:r>
      <w:bookmarkEnd w:id="18"/>
    </w:p>
    <w:p w14:paraId="4F94DF7F" w14:textId="77777777" w:rsidR="002C23C0" w:rsidRDefault="002C23C0" w:rsidP="00944072">
      <w:r w:rsidRPr="00BB2BB0">
        <w:t xml:space="preserve">How much time the employee spends performing each </w:t>
      </w:r>
      <w:r>
        <w:t>d</w:t>
      </w:r>
      <w:r w:rsidRPr="00BB2BB0">
        <w:t>uty per week will need to be determined</w:t>
      </w:r>
      <w:r>
        <w:t xml:space="preserve"> and communicated to the assessor</w:t>
      </w:r>
      <w:r w:rsidRPr="00BB2BB0">
        <w:t xml:space="preserve">. This is known as the </w:t>
      </w:r>
      <w:r>
        <w:t>d</w:t>
      </w:r>
      <w:r w:rsidRPr="00BB2BB0">
        <w:t xml:space="preserve">uty </w:t>
      </w:r>
      <w:r>
        <w:t>w</w:t>
      </w:r>
      <w:r w:rsidRPr="00BB2BB0">
        <w:t>eighting and is determined as follows:</w:t>
      </w:r>
    </w:p>
    <w:p w14:paraId="67500100" w14:textId="15190D1D" w:rsidR="00B3504B" w:rsidRPr="00565064" w:rsidRDefault="00565064" w:rsidP="00944072">
      <w:r>
        <w:t>Duty hours per week / Total hours worked per week = the duty weighting (expressed as a percentage)</w:t>
      </w:r>
    </w:p>
    <w:p w14:paraId="493CED79" w14:textId="77777777" w:rsidR="002C23C0" w:rsidRPr="00BB2BB0" w:rsidRDefault="002C23C0" w:rsidP="00944072">
      <w:r w:rsidRPr="00BB2BB0">
        <w:t xml:space="preserve">If a variety of </w:t>
      </w:r>
      <w:r>
        <w:t>d</w:t>
      </w:r>
      <w:r w:rsidRPr="00BB2BB0">
        <w:t>uties are performed (e.g. at different times of the year or subject to the Disability Enterprise’s changing business needs) it is appropriate to focus on the most frequently performed duties and/or those that are most reflective of the employee’s working week.</w:t>
      </w:r>
    </w:p>
    <w:p w14:paraId="5F8E8FFC" w14:textId="6D4A713D" w:rsidR="002C23C0" w:rsidRPr="00BB2BB0" w:rsidRDefault="002C23C0" w:rsidP="00944072">
      <w:r w:rsidRPr="00BB2BB0">
        <w:t xml:space="preserve">When </w:t>
      </w:r>
      <w:r>
        <w:t>the d</w:t>
      </w:r>
      <w:r w:rsidRPr="00BB2BB0">
        <w:t xml:space="preserve">uty </w:t>
      </w:r>
      <w:r>
        <w:t>w</w:t>
      </w:r>
      <w:r w:rsidRPr="00BB2BB0">
        <w:t xml:space="preserve">eightings have been determined, the SWS assessor will confirm all </w:t>
      </w:r>
      <w:r>
        <w:t>t</w:t>
      </w:r>
      <w:r w:rsidRPr="00BB2BB0">
        <w:t xml:space="preserve">asks performed within each </w:t>
      </w:r>
      <w:r>
        <w:t>d</w:t>
      </w:r>
      <w:r w:rsidRPr="00BB2BB0">
        <w:t xml:space="preserve">uty. This is essential, as each </w:t>
      </w:r>
      <w:r>
        <w:t>t</w:t>
      </w:r>
      <w:r w:rsidRPr="00BB2BB0">
        <w:t xml:space="preserve">ask will be observed and timed by the </w:t>
      </w:r>
      <w:r>
        <w:t>SWS</w:t>
      </w:r>
      <w:r w:rsidRPr="00BB2BB0">
        <w:t xml:space="preserve"> assessor, to help </w:t>
      </w:r>
      <w:r>
        <w:t>determine the</w:t>
      </w:r>
      <w:r w:rsidRPr="00BB2BB0">
        <w:t xml:space="preserve"> productivity score for the employee.</w:t>
      </w:r>
    </w:p>
    <w:p w14:paraId="7895A8E4" w14:textId="77777777" w:rsidR="002C23C0" w:rsidRPr="00411821" w:rsidRDefault="002C23C0" w:rsidP="003973F1">
      <w:pPr>
        <w:pStyle w:val="Heading3"/>
      </w:pPr>
      <w:bookmarkStart w:id="19" w:name="_Toc149059697"/>
      <w:r w:rsidRPr="00411821">
        <w:t>Establish</w:t>
      </w:r>
      <w:r>
        <w:t>ing</w:t>
      </w:r>
      <w:r w:rsidRPr="00411821">
        <w:t xml:space="preserve"> Performance Standards</w:t>
      </w:r>
      <w:bookmarkEnd w:id="19"/>
    </w:p>
    <w:p w14:paraId="7CA01CB8" w14:textId="7F57040B" w:rsidR="002C23C0" w:rsidRPr="00184F46" w:rsidRDefault="002C23C0" w:rsidP="00944072">
      <w:r w:rsidRPr="00184F46">
        <w:t xml:space="preserve">Performance standards for job tasks performed by </w:t>
      </w:r>
      <w:r>
        <w:t xml:space="preserve">each </w:t>
      </w:r>
      <w:r w:rsidRPr="00184F46">
        <w:t xml:space="preserve">employee need to be defined and confirmed, to enable the </w:t>
      </w:r>
      <w:r>
        <w:t xml:space="preserve">SWS </w:t>
      </w:r>
      <w:r w:rsidRPr="00184F46">
        <w:t>assessor to conduct a successful assessment. They include the observable actions that explain how the job is to be done, plus the results that are expected for satisfactory job performance.</w:t>
      </w:r>
    </w:p>
    <w:p w14:paraId="73028A07" w14:textId="411969D1" w:rsidR="002C23C0" w:rsidRPr="00184F46" w:rsidRDefault="002C23C0" w:rsidP="00944072">
      <w:r w:rsidRPr="00184F46">
        <w:t>The SWS assessor will confirm performance standards for each relevant task, prior to assessing the employee. It is recommended that D</w:t>
      </w:r>
      <w:r>
        <w:t xml:space="preserve">isability </w:t>
      </w:r>
      <w:r w:rsidRPr="00184F46">
        <w:t>E</w:t>
      </w:r>
      <w:r>
        <w:t>nterprises</w:t>
      </w:r>
      <w:r w:rsidRPr="00184F46">
        <w:t xml:space="preserve"> establish and document task performance standards in preparation for anticipated SWS assessments at their workplace. Performance standards such as </w:t>
      </w:r>
      <w:r>
        <w:t xml:space="preserve">the </w:t>
      </w:r>
      <w:r w:rsidRPr="00184F46">
        <w:t>correct sequence of task steps may already be documented in the D</w:t>
      </w:r>
      <w:r>
        <w:t xml:space="preserve">isability </w:t>
      </w:r>
      <w:r w:rsidRPr="00184F46">
        <w:t>E</w:t>
      </w:r>
      <w:r>
        <w:t>nterprise</w:t>
      </w:r>
      <w:r w:rsidRPr="00184F46">
        <w:t>’s Standard Operating procedures.</w:t>
      </w:r>
    </w:p>
    <w:p w14:paraId="28A13F10" w14:textId="77777777" w:rsidR="002C23C0" w:rsidRPr="00184F46" w:rsidRDefault="002C23C0" w:rsidP="00944072">
      <w:r w:rsidRPr="00184F46">
        <w:t>Performance standard descriptors should include:</w:t>
      </w:r>
    </w:p>
    <w:p w14:paraId="4CFD12B1" w14:textId="77777777" w:rsidR="002C23C0" w:rsidRPr="00877D5F" w:rsidRDefault="002C23C0" w:rsidP="003E52E6">
      <w:pPr>
        <w:pStyle w:val="ListParagraph"/>
        <w:numPr>
          <w:ilvl w:val="0"/>
          <w:numId w:val="15"/>
        </w:numPr>
      </w:pPr>
      <w:r w:rsidRPr="00877D5F">
        <w:t xml:space="preserve">Task commencement and end points </w:t>
      </w:r>
    </w:p>
    <w:p w14:paraId="23C2EDE3" w14:textId="77777777" w:rsidR="002C23C0" w:rsidRPr="00877D5F" w:rsidRDefault="002C23C0" w:rsidP="003E52E6">
      <w:pPr>
        <w:pStyle w:val="ListParagraph"/>
        <w:numPr>
          <w:ilvl w:val="0"/>
          <w:numId w:val="15"/>
        </w:numPr>
      </w:pPr>
      <w:r w:rsidRPr="00877D5F">
        <w:t xml:space="preserve">Process/sequence of completion </w:t>
      </w:r>
    </w:p>
    <w:p w14:paraId="082CF24A" w14:textId="77777777" w:rsidR="002C23C0" w:rsidRPr="00877D5F" w:rsidRDefault="002C23C0" w:rsidP="003E52E6">
      <w:pPr>
        <w:pStyle w:val="ListParagraph"/>
        <w:numPr>
          <w:ilvl w:val="0"/>
          <w:numId w:val="15"/>
        </w:numPr>
      </w:pPr>
      <w:r w:rsidRPr="00877D5F">
        <w:t xml:space="preserve">Quality requirements </w:t>
      </w:r>
    </w:p>
    <w:p w14:paraId="3F57A5AC" w14:textId="49D6E6DE" w:rsidR="002C23C0" w:rsidRPr="00877D5F" w:rsidRDefault="002C23C0" w:rsidP="003E52E6">
      <w:pPr>
        <w:pStyle w:val="ListParagraph"/>
        <w:numPr>
          <w:ilvl w:val="0"/>
          <w:numId w:val="15"/>
        </w:numPr>
      </w:pPr>
      <w:r w:rsidRPr="00877D5F">
        <w:t>Quantity outcome requirements</w:t>
      </w:r>
    </w:p>
    <w:p w14:paraId="207B9872" w14:textId="77777777" w:rsidR="002C23C0" w:rsidRDefault="002C23C0" w:rsidP="003E52E6">
      <w:pPr>
        <w:pStyle w:val="ListParagraph"/>
        <w:numPr>
          <w:ilvl w:val="0"/>
          <w:numId w:val="15"/>
        </w:numPr>
      </w:pPr>
      <w:r w:rsidRPr="00877D5F">
        <w:t xml:space="preserve">Details of equipment </w:t>
      </w:r>
      <w:proofErr w:type="gramStart"/>
      <w:r w:rsidRPr="00877D5F">
        <w:t>used</w:t>
      </w:r>
      <w:proofErr w:type="gramEnd"/>
    </w:p>
    <w:p w14:paraId="4094028A" w14:textId="5659B08D" w:rsidR="002C23C0" w:rsidRPr="00877D5F" w:rsidRDefault="002C23C0" w:rsidP="003E52E6">
      <w:pPr>
        <w:pStyle w:val="ListParagraph"/>
        <w:numPr>
          <w:ilvl w:val="0"/>
          <w:numId w:val="15"/>
        </w:numPr>
      </w:pPr>
      <w:r>
        <w:t>Additional information or considerations</w:t>
      </w:r>
    </w:p>
    <w:p w14:paraId="66DAAD7B" w14:textId="04E30D7F" w:rsidR="002C23C0" w:rsidRDefault="002C23C0" w:rsidP="00944072">
      <w:r>
        <w:t xml:space="preserve">A Task Analysis and Performance Standards Template is at </w:t>
      </w:r>
      <w:r w:rsidRPr="00570BBA">
        <w:rPr>
          <w:b/>
          <w:bCs/>
        </w:rPr>
        <w:t>Attachment B</w:t>
      </w:r>
      <w:r>
        <w:t>.</w:t>
      </w:r>
    </w:p>
    <w:p w14:paraId="65D746F4" w14:textId="77777777" w:rsidR="002C23C0" w:rsidRPr="00BB2BB0" w:rsidRDefault="002C23C0" w:rsidP="00FB7726">
      <w:pPr>
        <w:pStyle w:val="Heading2"/>
      </w:pPr>
      <w:bookmarkStart w:id="20" w:name="_Toc149059698"/>
      <w:r>
        <w:t xml:space="preserve">C. Establishing </w:t>
      </w:r>
      <w:r w:rsidRPr="00BB2BB0">
        <w:t>Benchmark</w:t>
      </w:r>
      <w:r>
        <w:t>s</w:t>
      </w:r>
      <w:bookmarkEnd w:id="20"/>
    </w:p>
    <w:p w14:paraId="753FC1C7" w14:textId="11B12748" w:rsidR="004D2793" w:rsidRDefault="002C23C0" w:rsidP="00944072">
      <w:r w:rsidRPr="0004637F">
        <w:t>The SWS assessor will measure and score the employee’s work rate or productiv</w:t>
      </w:r>
      <w:r>
        <w:t>e capac</w:t>
      </w:r>
      <w:r w:rsidRPr="0004637F">
        <w:t xml:space="preserve">ity against an established </w:t>
      </w:r>
      <w:r>
        <w:t>benchmark</w:t>
      </w:r>
      <w:r w:rsidRPr="0004637F">
        <w:t>. A benchmark for each task must be established before a supported employee can be assessed.</w:t>
      </w:r>
    </w:p>
    <w:p w14:paraId="726BC3A4" w14:textId="77777777" w:rsidR="002C23C0" w:rsidRPr="00BB2BB0" w:rsidRDefault="002C23C0" w:rsidP="00944072">
      <w:r w:rsidRPr="00BB2BB0">
        <w:t>A benchmark is:</w:t>
      </w:r>
    </w:p>
    <w:p w14:paraId="2B3D6DB4" w14:textId="34D450D5" w:rsidR="002C23C0" w:rsidRPr="00BB2BB0" w:rsidRDefault="002C23C0" w:rsidP="003E52E6">
      <w:pPr>
        <w:pStyle w:val="ListParagraph"/>
        <w:numPr>
          <w:ilvl w:val="0"/>
          <w:numId w:val="8"/>
        </w:numPr>
      </w:pPr>
      <w:r w:rsidRPr="00BB2BB0">
        <w:t>An agreed standard or point of reference used to compare an employee’s work performance and productivity.</w:t>
      </w:r>
    </w:p>
    <w:p w14:paraId="6EA6676F" w14:textId="502DD5F7" w:rsidR="002C23C0" w:rsidRPr="00BB2BB0" w:rsidRDefault="002C23C0" w:rsidP="003E52E6">
      <w:pPr>
        <w:pStyle w:val="ListParagraph"/>
        <w:numPr>
          <w:ilvl w:val="0"/>
          <w:numId w:val="8"/>
        </w:numPr>
      </w:pPr>
      <w:r w:rsidRPr="00BB2BB0">
        <w:t>A specific indicator used to calculate the time taken or task output in relation to agreed performance standards.</w:t>
      </w:r>
    </w:p>
    <w:p w14:paraId="00DAED63" w14:textId="097655BA" w:rsidR="002C23C0" w:rsidRPr="00BB2BB0" w:rsidRDefault="002C23C0" w:rsidP="003E52E6">
      <w:pPr>
        <w:pStyle w:val="ListParagraph"/>
        <w:numPr>
          <w:ilvl w:val="0"/>
          <w:numId w:val="8"/>
        </w:numPr>
      </w:pPr>
      <w:r w:rsidRPr="00BB2BB0">
        <w:t xml:space="preserve">The minimum expected/acceptable performance for an employee to be paid a full Award </w:t>
      </w:r>
      <w:proofErr w:type="gramStart"/>
      <w:r w:rsidRPr="00BB2BB0">
        <w:t>wage</w:t>
      </w:r>
      <w:proofErr w:type="gramEnd"/>
    </w:p>
    <w:p w14:paraId="298E2385" w14:textId="1BC370C0" w:rsidR="002C23C0" w:rsidRDefault="002C23C0" w:rsidP="00944072">
      <w:r w:rsidRPr="000D1983">
        <w:t>Benchmarks are obtained by observing and timing a</w:t>
      </w:r>
      <w:r>
        <w:t xml:space="preserve">n employee without disability </w:t>
      </w:r>
      <w:r w:rsidRPr="000D1983">
        <w:t>during performance of a task. This employee must perform the task according to the required Performance Standards.</w:t>
      </w:r>
    </w:p>
    <w:p w14:paraId="7EC32E3B" w14:textId="4BD1531B" w:rsidR="002C23C0" w:rsidRDefault="002C23C0" w:rsidP="00944072">
      <w:r w:rsidRPr="00504B19">
        <w:t>Benchmarks must be based on at least three task timings and the variance between timings collected should be less than 10 percentage points. Only benchmarks that achieve this standard are considered valid.</w:t>
      </w:r>
    </w:p>
    <w:p w14:paraId="1EFA7D01" w14:textId="386E16EA" w:rsidR="002C23C0" w:rsidRPr="00E90DDA" w:rsidRDefault="002C23C0" w:rsidP="00944072">
      <w:r w:rsidRPr="00E90DDA">
        <w:t>The modified SWS assessment process allows for Disability Enterprises to establish and record their own benchmarks for all tasks, prior to the SWS assessment, for the assessor to validate. This is a recommended practice for Disability Enterprises, as it will help create a more efficient SWS assessment process.</w:t>
      </w:r>
    </w:p>
    <w:p w14:paraId="5FB76D97" w14:textId="77777777" w:rsidR="002C23C0" w:rsidRDefault="002C23C0" w:rsidP="00944072">
      <w:r w:rsidRPr="00E90DDA">
        <w:t>If the Disability Enterprise does not provide the SWS assessor with any benchmarking data, the assessor may be required to organise and conduct benchmarking activities during their assessment visit(s).</w:t>
      </w:r>
    </w:p>
    <w:p w14:paraId="2084C6C3" w14:textId="7271DC42" w:rsidR="002C23C0" w:rsidRPr="000D1983" w:rsidRDefault="002C23C0" w:rsidP="00944072">
      <w:r w:rsidRPr="000D1983">
        <w:t xml:space="preserve">The </w:t>
      </w:r>
      <w:r>
        <w:t>SWS</w:t>
      </w:r>
      <w:r w:rsidRPr="000D1983">
        <w:t xml:space="preserve"> assessor must validate all benchmarks to ensure they will be observable, measurable, </w:t>
      </w:r>
      <w:proofErr w:type="gramStart"/>
      <w:r w:rsidRPr="000D1983">
        <w:t>replicable</w:t>
      </w:r>
      <w:proofErr w:type="gramEnd"/>
      <w:r w:rsidRPr="000D1983">
        <w:t xml:space="preserve"> and achievable when </w:t>
      </w:r>
      <w:r>
        <w:t xml:space="preserve">the employee is </w:t>
      </w:r>
      <w:r w:rsidRPr="000D1983">
        <w:t>assesse</w:t>
      </w:r>
      <w:r>
        <w:t>d</w:t>
      </w:r>
      <w:r w:rsidRPr="000D1983">
        <w:t>.</w:t>
      </w:r>
    </w:p>
    <w:p w14:paraId="7BC33BD8" w14:textId="77777777" w:rsidR="002C23C0" w:rsidRDefault="002C23C0" w:rsidP="00944072">
      <w:r w:rsidRPr="00C865A8">
        <w:t>Once an assessor has validated a benchmark in the workplace, that benchmark may be used for other employees undertaking the same task in the same location and/or for review assessments for the same employee.</w:t>
      </w:r>
    </w:p>
    <w:p w14:paraId="086008D4" w14:textId="151BB43C" w:rsidR="002C23C0" w:rsidRDefault="002C23C0" w:rsidP="00944072">
      <w:r w:rsidRPr="0052317B">
        <w:t>Performance against some duties may be better identified as a quantity figure (units of work completed in a specified time) rather than recording the time taken to complete the task. For example, it may be better to assess how many bags were correctly packaged in a 15-minute period, rather than recording the time taken to package 10 bags.</w:t>
      </w:r>
    </w:p>
    <w:p w14:paraId="035D4ADB" w14:textId="62DE16C5" w:rsidR="002C23C0" w:rsidRDefault="002C23C0" w:rsidP="00944072">
      <w:r w:rsidRPr="0052317B">
        <w:t xml:space="preserve">Ideally, a reasonable </w:t>
      </w:r>
      <w:proofErr w:type="gramStart"/>
      <w:r w:rsidRPr="0052317B">
        <w:t>period of time</w:t>
      </w:r>
      <w:proofErr w:type="gramEnd"/>
      <w:r w:rsidRPr="0052317B">
        <w:t xml:space="preserve"> should be set aside for observing and timing task completion, to ensure fairness. Observations should not be of very short duration or excessively lengthy. They should provide an accurate representation of the fully completed task.</w:t>
      </w:r>
    </w:p>
    <w:p w14:paraId="78B1D95B" w14:textId="77777777" w:rsidR="002C23C0" w:rsidRPr="000F28F0" w:rsidRDefault="002C23C0" w:rsidP="00944072">
      <w:r>
        <w:t xml:space="preserve">Benchmark validation examples can be found at </w:t>
      </w:r>
      <w:r w:rsidRPr="000F28F0">
        <w:rPr>
          <w:b/>
          <w:bCs/>
        </w:rPr>
        <w:t>Attachment C</w:t>
      </w:r>
      <w:r>
        <w:t>.</w:t>
      </w:r>
    </w:p>
    <w:p w14:paraId="4339B856" w14:textId="5B948A8E" w:rsidR="002C23C0" w:rsidRPr="00BB2BB0" w:rsidRDefault="002C23C0" w:rsidP="004D2793">
      <w:pPr>
        <w:pStyle w:val="Heading2"/>
      </w:pPr>
      <w:bookmarkStart w:id="21" w:name="_Toc149059699"/>
      <w:r>
        <w:t>D</w:t>
      </w:r>
      <w:r w:rsidRPr="00646598">
        <w:t xml:space="preserve">. </w:t>
      </w:r>
      <w:r w:rsidR="004D2793">
        <w:t>Internal Collection</w:t>
      </w:r>
      <w:r w:rsidRPr="00646598">
        <w:t xml:space="preserve"> </w:t>
      </w:r>
      <w:proofErr w:type="gramStart"/>
      <w:r w:rsidR="004D2793">
        <w:t>Of</w:t>
      </w:r>
      <w:proofErr w:type="gramEnd"/>
      <w:r w:rsidRPr="00646598">
        <w:t xml:space="preserve"> </w:t>
      </w:r>
      <w:r w:rsidR="004D2793">
        <w:t>Employee</w:t>
      </w:r>
      <w:r w:rsidRPr="00646598">
        <w:t xml:space="preserve"> </w:t>
      </w:r>
      <w:r w:rsidR="004D2793">
        <w:t>Productivity Data</w:t>
      </w:r>
      <w:bookmarkEnd w:id="21"/>
    </w:p>
    <w:p w14:paraId="18618A72" w14:textId="5E68CCE0" w:rsidR="002C23C0" w:rsidRPr="006B35E1" w:rsidRDefault="002C23C0" w:rsidP="004D2793">
      <w:pPr>
        <w:pStyle w:val="FO2Legal"/>
        <w:ind w:left="0"/>
        <w:rPr>
          <w:rFonts w:eastAsiaTheme="minorHAnsi"/>
        </w:rPr>
      </w:pPr>
      <w:r w:rsidRPr="006B35E1">
        <w:rPr>
          <w:rFonts w:eastAsiaTheme="minorHAnsi"/>
        </w:rPr>
        <w:t xml:space="preserve">The modified SWS assessment process also allows for </w:t>
      </w:r>
      <w:r>
        <w:rPr>
          <w:rFonts w:eastAsiaTheme="minorHAnsi"/>
        </w:rPr>
        <w:t>Disability Enterprises</w:t>
      </w:r>
      <w:r w:rsidRPr="006B35E1">
        <w:rPr>
          <w:rFonts w:eastAsiaTheme="minorHAnsi"/>
        </w:rPr>
        <w:t xml:space="preserve"> to collect their own productivity data for each employee’s task performance, prior to the SWS assessment.</w:t>
      </w:r>
    </w:p>
    <w:p w14:paraId="7E1F5EE2" w14:textId="77777777" w:rsidR="002C23C0" w:rsidRPr="006B35E1" w:rsidRDefault="002C23C0" w:rsidP="004D2793">
      <w:pPr>
        <w:pStyle w:val="FO2Legal"/>
        <w:ind w:left="0"/>
        <w:rPr>
          <w:rFonts w:eastAsiaTheme="minorHAnsi"/>
        </w:rPr>
      </w:pPr>
      <w:r w:rsidRPr="006B35E1">
        <w:rPr>
          <w:rFonts w:eastAsiaTheme="minorHAnsi"/>
        </w:rPr>
        <w:t>The following are the minimum requirements of a</w:t>
      </w:r>
      <w:r>
        <w:rPr>
          <w:rFonts w:eastAsiaTheme="minorHAnsi"/>
        </w:rPr>
        <w:t xml:space="preserve"> Disability Enterprise</w:t>
      </w:r>
      <w:r w:rsidRPr="006B35E1">
        <w:rPr>
          <w:rFonts w:eastAsiaTheme="minorHAnsi"/>
        </w:rPr>
        <w:t xml:space="preserve"> when collecting an employee’s task productivity data:</w:t>
      </w:r>
    </w:p>
    <w:p w14:paraId="1488104C" w14:textId="77777777" w:rsidR="002C23C0" w:rsidRPr="006B35E1" w:rsidRDefault="002C23C0" w:rsidP="003E52E6">
      <w:pPr>
        <w:pStyle w:val="ListParagraph"/>
        <w:numPr>
          <w:ilvl w:val="0"/>
          <w:numId w:val="17"/>
        </w:numPr>
        <w:ind w:left="284" w:hanging="284"/>
      </w:pPr>
      <w:r w:rsidRPr="006B35E1">
        <w:t>Collect at least three timings for each task performed</w:t>
      </w:r>
      <w:r>
        <w:t>,</w:t>
      </w:r>
      <w:r w:rsidRPr="006B35E1">
        <w:t xml:space="preserve"> ideally on different occasions, for calculating an average productivity </w:t>
      </w:r>
      <w:proofErr w:type="gramStart"/>
      <w:r w:rsidRPr="006B35E1">
        <w:t>score</w:t>
      </w:r>
      <w:proofErr w:type="gramEnd"/>
    </w:p>
    <w:p w14:paraId="42E5E164" w14:textId="77777777" w:rsidR="002C23C0" w:rsidRPr="006B35E1" w:rsidRDefault="002C23C0" w:rsidP="003E52E6">
      <w:pPr>
        <w:pStyle w:val="ListParagraph"/>
        <w:numPr>
          <w:ilvl w:val="0"/>
          <w:numId w:val="17"/>
        </w:numPr>
        <w:ind w:left="284" w:hanging="284"/>
      </w:pPr>
      <w:r w:rsidRPr="006B35E1">
        <w:t xml:space="preserve">Note and record any variance in </w:t>
      </w:r>
      <w:proofErr w:type="gramStart"/>
      <w:r w:rsidRPr="006B35E1">
        <w:t>timings</w:t>
      </w:r>
      <w:proofErr w:type="gramEnd"/>
    </w:p>
    <w:p w14:paraId="3274CB75" w14:textId="77777777" w:rsidR="002C23C0" w:rsidRPr="006B35E1" w:rsidRDefault="002C23C0" w:rsidP="004D2793">
      <w:pPr>
        <w:pStyle w:val="FO2Legal"/>
        <w:ind w:left="0"/>
        <w:rPr>
          <w:rFonts w:eastAsiaTheme="minorHAnsi"/>
        </w:rPr>
      </w:pPr>
      <w:r w:rsidRPr="006B35E1">
        <w:rPr>
          <w:rFonts w:eastAsiaTheme="minorHAnsi"/>
        </w:rPr>
        <w:t>If during the collection of productivity data, the supported employee’s task performance does not meet the required quality standard, you may:</w:t>
      </w:r>
    </w:p>
    <w:p w14:paraId="45AE1F9F" w14:textId="77777777" w:rsidR="002C23C0" w:rsidRPr="00C236EC" w:rsidRDefault="002C23C0" w:rsidP="003E52E6">
      <w:pPr>
        <w:pStyle w:val="ListParagraph"/>
        <w:numPr>
          <w:ilvl w:val="0"/>
          <w:numId w:val="18"/>
        </w:numPr>
        <w:ind w:left="284" w:hanging="284"/>
      </w:pPr>
      <w:r w:rsidRPr="006B35E1">
        <w:t>Add the extra time taken to complete the task to the required quality</w:t>
      </w:r>
      <w:r>
        <w:t xml:space="preserve">, </w:t>
      </w:r>
      <w:proofErr w:type="gramStart"/>
      <w:r>
        <w:t>or;</w:t>
      </w:r>
      <w:proofErr w:type="gramEnd"/>
    </w:p>
    <w:p w14:paraId="43FFE19D" w14:textId="77777777" w:rsidR="002C23C0" w:rsidRPr="006B35E1" w:rsidRDefault="002C23C0" w:rsidP="003E52E6">
      <w:pPr>
        <w:pStyle w:val="ListParagraph"/>
        <w:numPr>
          <w:ilvl w:val="0"/>
          <w:numId w:val="18"/>
        </w:numPr>
        <w:ind w:left="284" w:hanging="284"/>
      </w:pPr>
      <w:r w:rsidRPr="006B35E1">
        <w:t>Subtract unsatisfactory units of work from the total units completed (e.g</w:t>
      </w:r>
      <w:r>
        <w:t>.</w:t>
      </w:r>
      <w:r w:rsidRPr="006B35E1">
        <w:t xml:space="preserve"> incorrectly labelled bottles or poorly folded product boxes)</w:t>
      </w:r>
    </w:p>
    <w:p w14:paraId="0C4D6DA9" w14:textId="77777777" w:rsidR="002C23C0" w:rsidRPr="006B35E1" w:rsidRDefault="002C23C0" w:rsidP="00DB1A5E">
      <w:pPr>
        <w:pStyle w:val="FO2Legal"/>
        <w:ind w:left="0"/>
        <w:rPr>
          <w:rFonts w:eastAsiaTheme="minorHAnsi"/>
        </w:rPr>
      </w:pPr>
      <w:r w:rsidRPr="006B35E1">
        <w:rPr>
          <w:rFonts w:eastAsiaTheme="minorHAnsi"/>
        </w:rPr>
        <w:t xml:space="preserve">It is recommended that </w:t>
      </w:r>
      <w:r>
        <w:rPr>
          <w:rFonts w:eastAsiaTheme="minorHAnsi"/>
        </w:rPr>
        <w:t>Disability Enterprises</w:t>
      </w:r>
      <w:r w:rsidRPr="006B35E1">
        <w:rPr>
          <w:rFonts w:eastAsiaTheme="minorHAnsi"/>
        </w:rPr>
        <w:t xml:space="preserve"> record all evidence of factors impacting on the employee’s work performance, for referencing during validation discussions with the </w:t>
      </w:r>
      <w:r>
        <w:rPr>
          <w:rFonts w:eastAsiaTheme="minorHAnsi"/>
        </w:rPr>
        <w:t xml:space="preserve">SWS </w:t>
      </w:r>
      <w:r w:rsidRPr="006B35E1">
        <w:rPr>
          <w:rFonts w:eastAsiaTheme="minorHAnsi"/>
        </w:rPr>
        <w:t>assessor</w:t>
      </w:r>
      <w:r>
        <w:rPr>
          <w:rFonts w:eastAsiaTheme="minorHAnsi"/>
        </w:rPr>
        <w:t>.</w:t>
      </w:r>
    </w:p>
    <w:p w14:paraId="40AD70A0" w14:textId="5EDCAD74" w:rsidR="002C23C0" w:rsidRPr="00BB2BB0" w:rsidRDefault="002C23C0" w:rsidP="00DB1A5E">
      <w:pPr>
        <w:pStyle w:val="FO2Legal"/>
        <w:ind w:left="0"/>
      </w:pPr>
      <w:r w:rsidRPr="00BB2BB0">
        <w:t xml:space="preserve">Note: Some employees may be identified as performing one or more of their </w:t>
      </w:r>
      <w:r>
        <w:t>task</w:t>
      </w:r>
      <w:r w:rsidRPr="00BB2BB0">
        <w:t>s at 100</w:t>
      </w:r>
      <w:r w:rsidR="00F554F1">
        <w:t>per cent</w:t>
      </w:r>
      <w:r w:rsidRPr="00BB2BB0">
        <w:t xml:space="preserve"> productivity. In the SWS assessment, these duties are not timed by the assessor, but they are included in the calculation of the final SWS assessment score.</w:t>
      </w:r>
    </w:p>
    <w:p w14:paraId="531A8864" w14:textId="77777777" w:rsidR="002C23C0" w:rsidRPr="00BB2BB0" w:rsidRDefault="002C23C0" w:rsidP="00944072">
      <w:pPr>
        <w:rPr>
          <w:rFonts w:cs="Arial"/>
          <w:szCs w:val="24"/>
        </w:rPr>
      </w:pPr>
      <w:r w:rsidRPr="00BB2BB0">
        <w:rPr>
          <w:rFonts w:cs="Arial"/>
          <w:szCs w:val="24"/>
        </w:rPr>
        <w:t xml:space="preserve">See also the </w:t>
      </w:r>
      <w:hyperlink r:id="rId13" w:history="1">
        <w:r w:rsidRPr="00FB359D">
          <w:rPr>
            <w:rStyle w:val="Hyperlink"/>
            <w:rFonts w:cs="Arial"/>
            <w:szCs w:val="24"/>
          </w:rPr>
          <w:t>Employer Workplace Data Collection Template</w:t>
        </w:r>
      </w:hyperlink>
      <w:r w:rsidRPr="00BB2BB0">
        <w:rPr>
          <w:rFonts w:cs="Arial"/>
          <w:szCs w:val="24"/>
        </w:rPr>
        <w:t xml:space="preserve"> in the </w:t>
      </w:r>
      <w:r>
        <w:rPr>
          <w:rFonts w:cs="Arial"/>
          <w:szCs w:val="24"/>
        </w:rPr>
        <w:t xml:space="preserve">SWS </w:t>
      </w:r>
      <w:r w:rsidRPr="00BB2BB0">
        <w:rPr>
          <w:rFonts w:cs="Arial"/>
          <w:szCs w:val="24"/>
        </w:rPr>
        <w:t>Resources.</w:t>
      </w:r>
    </w:p>
    <w:p w14:paraId="67F97DB5" w14:textId="501831FA" w:rsidR="002C23C0" w:rsidRPr="00646598" w:rsidRDefault="002C23C0" w:rsidP="002F0C78">
      <w:pPr>
        <w:pStyle w:val="Heading2"/>
      </w:pPr>
      <w:bookmarkStart w:id="22" w:name="_Toc149059700"/>
      <w:r>
        <w:t>E</w:t>
      </w:r>
      <w:r w:rsidRPr="00646598">
        <w:t xml:space="preserve">. </w:t>
      </w:r>
      <w:r w:rsidR="002F0C78">
        <w:t>Preparation</w:t>
      </w:r>
      <w:r w:rsidRPr="00646598">
        <w:t xml:space="preserve"> </w:t>
      </w:r>
      <w:proofErr w:type="gramStart"/>
      <w:r w:rsidR="002F0C78">
        <w:t>For</w:t>
      </w:r>
      <w:proofErr w:type="gramEnd"/>
      <w:r w:rsidRPr="00646598">
        <w:t xml:space="preserve"> </w:t>
      </w:r>
      <w:r w:rsidR="002F0C78">
        <w:t>And</w:t>
      </w:r>
      <w:r w:rsidRPr="00646598">
        <w:t xml:space="preserve"> </w:t>
      </w:r>
      <w:r w:rsidR="002F0C78">
        <w:t>Participation</w:t>
      </w:r>
      <w:r w:rsidRPr="00646598">
        <w:t xml:space="preserve"> </w:t>
      </w:r>
      <w:r w:rsidR="002F0C78">
        <w:t>In</w:t>
      </w:r>
      <w:r w:rsidRPr="00646598">
        <w:t xml:space="preserve"> </w:t>
      </w:r>
      <w:r w:rsidR="002F0C78">
        <w:t>The</w:t>
      </w:r>
      <w:r w:rsidRPr="00646598">
        <w:t xml:space="preserve"> SWS </w:t>
      </w:r>
      <w:r w:rsidR="002F0C78">
        <w:t>Assessment</w:t>
      </w:r>
      <w:bookmarkEnd w:id="22"/>
    </w:p>
    <w:p w14:paraId="03519EC7" w14:textId="77777777" w:rsidR="002C23C0" w:rsidRPr="00BB2BB0" w:rsidRDefault="002C23C0" w:rsidP="00944072">
      <w:r w:rsidRPr="00BB2BB0">
        <w:t xml:space="preserve">The following steps </w:t>
      </w:r>
      <w:r>
        <w:t>must</w:t>
      </w:r>
      <w:r w:rsidRPr="00BB2BB0">
        <w:t xml:space="preserve"> be undertaken by </w:t>
      </w:r>
      <w:r w:rsidRPr="0042339E">
        <w:t>Disability Enterprises</w:t>
      </w:r>
      <w:r w:rsidRPr="00BB2BB0">
        <w:t xml:space="preserve"> when preparing for an </w:t>
      </w:r>
      <w:r>
        <w:t>e</w:t>
      </w:r>
      <w:r w:rsidRPr="00BB2BB0">
        <w:t>mployee’s SWS Assessment:</w:t>
      </w:r>
    </w:p>
    <w:p w14:paraId="6D44E027" w14:textId="77777777" w:rsidR="002C23C0" w:rsidRPr="00BB2BB0" w:rsidRDefault="002C23C0" w:rsidP="003E52E6">
      <w:pPr>
        <w:pStyle w:val="ListParagraph"/>
        <w:numPr>
          <w:ilvl w:val="0"/>
          <w:numId w:val="10"/>
        </w:numPr>
      </w:pPr>
      <w:r w:rsidRPr="00BB2BB0">
        <w:t xml:space="preserve">Inform the employee of the need to conduct an SWS assessment that will determine the employee’s rate of </w:t>
      </w:r>
      <w:proofErr w:type="gramStart"/>
      <w:r w:rsidRPr="00BB2BB0">
        <w:t>pay</w:t>
      </w:r>
      <w:proofErr w:type="gramEnd"/>
    </w:p>
    <w:p w14:paraId="06582A4A" w14:textId="77777777" w:rsidR="002C23C0" w:rsidRPr="00BB2BB0" w:rsidRDefault="002C23C0" w:rsidP="003E52E6">
      <w:pPr>
        <w:pStyle w:val="ListParagraph"/>
        <w:numPr>
          <w:ilvl w:val="0"/>
          <w:numId w:val="10"/>
        </w:numPr>
      </w:pPr>
      <w:r w:rsidRPr="00BB2BB0">
        <w:t xml:space="preserve">Submit an SWS Assessment Application through the online application </w:t>
      </w:r>
      <w:proofErr w:type="gramStart"/>
      <w:r w:rsidRPr="00BB2BB0">
        <w:t>portal</w:t>
      </w:r>
      <w:proofErr w:type="gramEnd"/>
    </w:p>
    <w:p w14:paraId="7F5B157F" w14:textId="77777777" w:rsidR="002C23C0" w:rsidRPr="00BB2BB0" w:rsidRDefault="002C23C0" w:rsidP="003E52E6">
      <w:pPr>
        <w:pStyle w:val="ListParagraph"/>
        <w:numPr>
          <w:ilvl w:val="0"/>
          <w:numId w:val="10"/>
        </w:numPr>
      </w:pPr>
      <w:r>
        <w:t xml:space="preserve">Advise the employee and their nominee that a trial period has commenced for the employee from the </w:t>
      </w:r>
      <w:r w:rsidRPr="00F22FB2">
        <w:t xml:space="preserve">date of approval of </w:t>
      </w:r>
      <w:r>
        <w:t xml:space="preserve">the </w:t>
      </w:r>
      <w:r w:rsidRPr="00F22FB2">
        <w:t>SWS Application</w:t>
      </w:r>
      <w:r>
        <w:t xml:space="preserve"> if the employee commenced work after 30 June 2023</w:t>
      </w:r>
    </w:p>
    <w:p w14:paraId="6454A750" w14:textId="77777777" w:rsidR="002C23C0" w:rsidRDefault="002C23C0" w:rsidP="003E52E6">
      <w:pPr>
        <w:pStyle w:val="ListParagraph"/>
        <w:numPr>
          <w:ilvl w:val="0"/>
          <w:numId w:val="10"/>
        </w:numPr>
      </w:pPr>
      <w:r w:rsidRPr="00BB2BB0">
        <w:t xml:space="preserve">Ensure that an assessor has confirmed the date </w:t>
      </w:r>
      <w:r>
        <w:t>and</w:t>
      </w:r>
      <w:r w:rsidRPr="00BB2BB0">
        <w:t xml:space="preserve"> time of the assessment</w:t>
      </w:r>
      <w:r>
        <w:t xml:space="preserve"> noting this is scheduled after the minimum trial period for new employees of 13 weeks, with a maximum of 26 </w:t>
      </w:r>
      <w:proofErr w:type="gramStart"/>
      <w:r>
        <w:t>weeks</w:t>
      </w:r>
      <w:proofErr w:type="gramEnd"/>
    </w:p>
    <w:p w14:paraId="1EA3A3C5" w14:textId="77777777" w:rsidR="002C23C0" w:rsidRPr="00046410" w:rsidRDefault="002C23C0" w:rsidP="003E52E6">
      <w:pPr>
        <w:pStyle w:val="ListParagraph"/>
        <w:numPr>
          <w:ilvl w:val="0"/>
          <w:numId w:val="10"/>
        </w:numPr>
      </w:pPr>
      <w:r w:rsidRPr="00BB2BB0">
        <w:t xml:space="preserve">Advise the employee </w:t>
      </w:r>
      <w:r>
        <w:t xml:space="preserve">and their nominee in advance </w:t>
      </w:r>
      <w:r w:rsidRPr="00BB2BB0">
        <w:t xml:space="preserve">of the assessment </w:t>
      </w:r>
      <w:proofErr w:type="gramStart"/>
      <w:r w:rsidRPr="00BB2BB0">
        <w:t>date</w:t>
      </w:r>
      <w:proofErr w:type="gramEnd"/>
    </w:p>
    <w:p w14:paraId="06CE9223" w14:textId="77777777" w:rsidR="002C23C0" w:rsidRDefault="002C23C0" w:rsidP="003E52E6">
      <w:pPr>
        <w:pStyle w:val="ListParagraph"/>
        <w:numPr>
          <w:ilvl w:val="0"/>
          <w:numId w:val="10"/>
        </w:numPr>
      </w:pPr>
      <w:r w:rsidRPr="00BB2BB0">
        <w:t xml:space="preserve">Ensure that there are enough work resources available for the employee to complete the required duties and tasks on the day of the </w:t>
      </w:r>
      <w:proofErr w:type="gramStart"/>
      <w:r w:rsidRPr="00BB2BB0">
        <w:t>assessment</w:t>
      </w:r>
      <w:proofErr w:type="gramEnd"/>
    </w:p>
    <w:p w14:paraId="3DC90CD3" w14:textId="77777777" w:rsidR="002C23C0" w:rsidRPr="00122220" w:rsidRDefault="002C23C0" w:rsidP="003E52E6">
      <w:pPr>
        <w:pStyle w:val="ListParagraph"/>
        <w:numPr>
          <w:ilvl w:val="0"/>
          <w:numId w:val="10"/>
        </w:numPr>
      </w:pPr>
      <w:r w:rsidRPr="00CA5BDE">
        <w:t xml:space="preserve">Ensure a suitable co-worker will be available on the day of assessment to provide Benchmark timings if these </w:t>
      </w:r>
      <w:r>
        <w:t>we</w:t>
      </w:r>
      <w:r w:rsidRPr="00CA5BDE">
        <w:t xml:space="preserve">re not established </w:t>
      </w:r>
      <w:proofErr w:type="gramStart"/>
      <w:r w:rsidRPr="00CA5BDE">
        <w:t>beforehand</w:t>
      </w:r>
      <w:proofErr w:type="gramEnd"/>
    </w:p>
    <w:p w14:paraId="64FDD8C3" w14:textId="77777777" w:rsidR="002C23C0" w:rsidRPr="000C7354" w:rsidRDefault="002C23C0" w:rsidP="00944072">
      <w:r w:rsidRPr="000C7354">
        <w:t>Ensure that all relevant information has been discussed with the SWS assessor beforehand, including:</w:t>
      </w:r>
    </w:p>
    <w:p w14:paraId="79719012" w14:textId="77777777" w:rsidR="002C23C0" w:rsidRPr="00BB2BB0" w:rsidRDefault="002C23C0" w:rsidP="003E52E6">
      <w:pPr>
        <w:pStyle w:val="ListParagraph"/>
        <w:numPr>
          <w:ilvl w:val="0"/>
          <w:numId w:val="14"/>
        </w:numPr>
      </w:pPr>
      <w:r w:rsidRPr="00BB2BB0">
        <w:t>What they may need to be aware of before the assessment</w:t>
      </w:r>
      <w:r>
        <w:t>, including worksite entry requirements</w:t>
      </w:r>
    </w:p>
    <w:p w14:paraId="14B0FD93" w14:textId="77777777" w:rsidR="002C23C0" w:rsidRPr="00BB2BB0" w:rsidRDefault="002C23C0" w:rsidP="003E52E6">
      <w:pPr>
        <w:pStyle w:val="ListParagraph"/>
        <w:numPr>
          <w:ilvl w:val="0"/>
          <w:numId w:val="14"/>
        </w:numPr>
      </w:pPr>
      <w:r w:rsidRPr="00BB2BB0">
        <w:t xml:space="preserve">Confirmation of the agreed duties, </w:t>
      </w:r>
      <w:proofErr w:type="gramStart"/>
      <w:r w:rsidRPr="00BB2BB0">
        <w:t>tasks</w:t>
      </w:r>
      <w:proofErr w:type="gramEnd"/>
      <w:r w:rsidRPr="00BB2BB0">
        <w:t xml:space="preserve"> and duty weightings</w:t>
      </w:r>
    </w:p>
    <w:p w14:paraId="64FCADC4" w14:textId="77777777" w:rsidR="002C23C0" w:rsidRDefault="002C23C0" w:rsidP="003E52E6">
      <w:pPr>
        <w:pStyle w:val="ListParagraph"/>
        <w:numPr>
          <w:ilvl w:val="0"/>
          <w:numId w:val="14"/>
        </w:numPr>
      </w:pPr>
      <w:r>
        <w:t>Establishment of appropriate performance standards for each task</w:t>
      </w:r>
    </w:p>
    <w:p w14:paraId="4CA32F57" w14:textId="77777777" w:rsidR="002C23C0" w:rsidRPr="00096761" w:rsidRDefault="002C23C0" w:rsidP="003E52E6">
      <w:pPr>
        <w:pStyle w:val="ListParagraph"/>
        <w:numPr>
          <w:ilvl w:val="0"/>
          <w:numId w:val="14"/>
        </w:numPr>
      </w:pPr>
      <w:r w:rsidRPr="00096761">
        <w:t xml:space="preserve">Determine whether the Disability Enterprise intends to collect Benchmark timings for assessor validation, or the assessor needs to collect these on the day of </w:t>
      </w:r>
      <w:proofErr w:type="gramStart"/>
      <w:r w:rsidRPr="00096761">
        <w:t>assessment</w:t>
      </w:r>
      <w:proofErr w:type="gramEnd"/>
    </w:p>
    <w:p w14:paraId="2B5BEF1A" w14:textId="77777777" w:rsidR="002C23C0" w:rsidRPr="00BB2BB0" w:rsidRDefault="002C23C0" w:rsidP="003E52E6">
      <w:pPr>
        <w:pStyle w:val="ListParagraph"/>
        <w:numPr>
          <w:ilvl w:val="0"/>
          <w:numId w:val="14"/>
        </w:numPr>
      </w:pPr>
      <w:r w:rsidRPr="00BB2BB0">
        <w:t xml:space="preserve">Whether employee productivity data </w:t>
      </w:r>
      <w:r>
        <w:t>will</w:t>
      </w:r>
      <w:r w:rsidRPr="00BB2BB0">
        <w:t xml:space="preserve"> be collected internally, for</w:t>
      </w:r>
      <w:r>
        <w:t xml:space="preserve"> contribution to the employee’s productivity timings </w:t>
      </w:r>
      <w:r w:rsidRPr="00BB2BB0">
        <w:t xml:space="preserve">with the </w:t>
      </w:r>
      <w:r>
        <w:t>SWS</w:t>
      </w:r>
      <w:r w:rsidRPr="00BB2BB0">
        <w:t xml:space="preserve"> assessor’s </w:t>
      </w:r>
      <w:proofErr w:type="gramStart"/>
      <w:r w:rsidRPr="00BB2BB0">
        <w:t>results</w:t>
      </w:r>
      <w:proofErr w:type="gramEnd"/>
    </w:p>
    <w:p w14:paraId="2814AD19" w14:textId="77777777" w:rsidR="002C23C0" w:rsidRPr="00BB2BB0" w:rsidRDefault="002C23C0" w:rsidP="00944072">
      <w:r w:rsidRPr="00BB2BB0">
        <w:t xml:space="preserve">Note that </w:t>
      </w:r>
      <w:r>
        <w:t xml:space="preserve">independently </w:t>
      </w:r>
      <w:r w:rsidRPr="00BB2BB0">
        <w:t>establishing performance standards</w:t>
      </w:r>
      <w:r>
        <w:t xml:space="preserve"> and </w:t>
      </w:r>
      <w:r w:rsidRPr="00BB2BB0">
        <w:t xml:space="preserve">benchmarks and collecting employee productivity data are optional steps for the </w:t>
      </w:r>
      <w:r>
        <w:t>Disability Enterprise</w:t>
      </w:r>
      <w:r w:rsidRPr="00BB2BB0">
        <w:t xml:space="preserve">. </w:t>
      </w:r>
    </w:p>
    <w:p w14:paraId="343DF91C" w14:textId="40636230" w:rsidR="002C23C0" w:rsidRPr="00646598" w:rsidRDefault="002C23C0" w:rsidP="001271F1">
      <w:pPr>
        <w:pStyle w:val="Heading2"/>
      </w:pPr>
      <w:bookmarkStart w:id="23" w:name="_Toc149059701"/>
      <w:r>
        <w:t>F</w:t>
      </w:r>
      <w:r w:rsidRPr="00646598">
        <w:t xml:space="preserve">. </w:t>
      </w:r>
      <w:r w:rsidR="001271F1">
        <w:t>Process</w:t>
      </w:r>
      <w:r w:rsidRPr="00646598">
        <w:t xml:space="preserve"> </w:t>
      </w:r>
      <w:proofErr w:type="gramStart"/>
      <w:r w:rsidR="001271F1">
        <w:t>For</w:t>
      </w:r>
      <w:proofErr w:type="gramEnd"/>
      <w:r w:rsidRPr="00646598">
        <w:t xml:space="preserve"> </w:t>
      </w:r>
      <w:r w:rsidR="001271F1">
        <w:t>Validating</w:t>
      </w:r>
      <w:r w:rsidRPr="00646598">
        <w:t xml:space="preserve"> </w:t>
      </w:r>
      <w:r w:rsidR="001271F1">
        <w:t>The</w:t>
      </w:r>
      <w:r w:rsidRPr="00646598">
        <w:t xml:space="preserve"> </w:t>
      </w:r>
      <w:r w:rsidR="001271F1">
        <w:t>Assessment</w:t>
      </w:r>
      <w:r w:rsidRPr="00646598">
        <w:t xml:space="preserve"> </w:t>
      </w:r>
      <w:r w:rsidR="001271F1">
        <w:t>Result</w:t>
      </w:r>
      <w:bookmarkEnd w:id="23"/>
    </w:p>
    <w:p w14:paraId="028D1866" w14:textId="77777777" w:rsidR="002C23C0" w:rsidRPr="00BB2BB0" w:rsidRDefault="002C23C0" w:rsidP="00944072">
      <w:r w:rsidRPr="00BB2BB0">
        <w:t xml:space="preserve">Once the SWS assessment </w:t>
      </w:r>
      <w:r>
        <w:t>has been</w:t>
      </w:r>
      <w:r w:rsidRPr="00BB2BB0">
        <w:t xml:space="preserve"> completed, the employee’s performance during the assessment is discussed by the </w:t>
      </w:r>
      <w:r>
        <w:t>Disability Enterprise</w:t>
      </w:r>
      <w:r w:rsidRPr="00BB2BB0">
        <w:t xml:space="preserve"> and the assessor. If there is no employee productivity data provided by the </w:t>
      </w:r>
      <w:r>
        <w:t>Disability Enterprise</w:t>
      </w:r>
      <w:r w:rsidRPr="00BB2BB0">
        <w:t xml:space="preserve">, </w:t>
      </w:r>
      <w:r>
        <w:t>then only data collected during the SWS assessment will determine</w:t>
      </w:r>
      <w:r w:rsidRPr="00BB2BB0">
        <w:t xml:space="preserve"> </w:t>
      </w:r>
      <w:r>
        <w:t>the employee’s final productivity score. Disability Enterprises should endeavour to collect this internal data to ensure the final productivity score is representative of the employee’s usual performance</w:t>
      </w:r>
      <w:r w:rsidRPr="00BB2BB0">
        <w:t>.</w:t>
      </w:r>
    </w:p>
    <w:p w14:paraId="2DFA452E" w14:textId="443917C6" w:rsidR="002C23C0" w:rsidRPr="00BB2BB0" w:rsidRDefault="002C23C0" w:rsidP="00944072">
      <w:r w:rsidRPr="00D318C7">
        <w:t xml:space="preserve">Where a Disability Enterprise has not collected internal productivity data, it can </w:t>
      </w:r>
      <w:r>
        <w:t>ask the assessor</w:t>
      </w:r>
      <w:r w:rsidRPr="00D318C7">
        <w:t xml:space="preserve"> that more time be provided to collect data that could be considered in the assessment result, or the assessor might agree to come back later and conduct more assessment timings. However, the assessment will have a due date, so this would need to be conducted within the due date timeframe.</w:t>
      </w:r>
    </w:p>
    <w:p w14:paraId="34E85474" w14:textId="6E3FB815" w:rsidR="002C23C0" w:rsidRPr="00BB2BB0" w:rsidRDefault="002C23C0" w:rsidP="00944072">
      <w:r w:rsidRPr="00BB2BB0">
        <w:t>If employee productivity data has been collected internally, then the two sets of results can be compared to see if they meet the acceptable variance standard, that is, the variance is no greater than 20</w:t>
      </w:r>
      <w:r w:rsidR="00F554F1">
        <w:t>per cent</w:t>
      </w:r>
      <w:r w:rsidRPr="00BB2BB0">
        <w:t xml:space="preserve"> between the </w:t>
      </w:r>
      <w:r>
        <w:t>Disability Enterprise’s</w:t>
      </w:r>
      <w:r w:rsidRPr="00BB2BB0">
        <w:t xml:space="preserve"> and </w:t>
      </w:r>
      <w:r>
        <w:t>the</w:t>
      </w:r>
      <w:r w:rsidRPr="00BB2BB0">
        <w:t xml:space="preserve"> </w:t>
      </w:r>
      <w:r>
        <w:t xml:space="preserve">SWS </w:t>
      </w:r>
      <w:r w:rsidRPr="00BB2BB0">
        <w:t>assessor’s results.</w:t>
      </w:r>
    </w:p>
    <w:p w14:paraId="2C6F681A" w14:textId="36FA967A" w:rsidR="002C23C0" w:rsidRPr="00BB2BB0" w:rsidRDefault="002C23C0" w:rsidP="00944072">
      <w:pPr>
        <w:rPr>
          <w:lang w:eastAsia="en-AU"/>
        </w:rPr>
      </w:pPr>
      <w:r w:rsidRPr="00BB2BB0">
        <w:rPr>
          <w:lang w:eastAsia="en-AU"/>
        </w:rPr>
        <w:t>Where there is a disparity of greater than 20</w:t>
      </w:r>
      <w:r w:rsidR="00F554F1">
        <w:rPr>
          <w:lang w:eastAsia="en-AU"/>
        </w:rPr>
        <w:t>per cent</w:t>
      </w:r>
      <w:r w:rsidRPr="00BB2BB0">
        <w:rPr>
          <w:lang w:eastAsia="en-AU"/>
        </w:rPr>
        <w:t xml:space="preserve"> between the productivity percentage calculated from the </w:t>
      </w:r>
      <w:r>
        <w:t>Disability Enterprise</w:t>
      </w:r>
      <w:r w:rsidRPr="00BB2BB0">
        <w:rPr>
          <w:lang w:eastAsia="en-AU"/>
        </w:rPr>
        <w:t xml:space="preserve">’s internal data and the productivity percentage calculated by the SWS assessor, the employee, </w:t>
      </w:r>
      <w:proofErr w:type="gramStart"/>
      <w:r w:rsidRPr="00BB2BB0">
        <w:rPr>
          <w:lang w:eastAsia="en-AU"/>
        </w:rPr>
        <w:t>employer</w:t>
      </w:r>
      <w:proofErr w:type="gramEnd"/>
      <w:r w:rsidRPr="00BB2BB0">
        <w:rPr>
          <w:lang w:eastAsia="en-AU"/>
        </w:rPr>
        <w:t xml:space="preserve"> and approved assessor may agree to collect additional data. The additional data should be collected as soon as practicable and added to the existing data with respect to the employee, for the purpose of determining a final assessment result.</w:t>
      </w:r>
    </w:p>
    <w:p w14:paraId="24B430A1" w14:textId="49DB2E14" w:rsidR="002C23C0" w:rsidRPr="00BB2BB0" w:rsidRDefault="002C23C0" w:rsidP="00944072">
      <w:pPr>
        <w:rPr>
          <w:lang w:eastAsia="en-AU"/>
        </w:rPr>
      </w:pPr>
      <w:r w:rsidRPr="00BB2BB0">
        <w:rPr>
          <w:lang w:eastAsia="en-AU"/>
        </w:rPr>
        <w:t>Th</w:t>
      </w:r>
      <w:r>
        <w:rPr>
          <w:lang w:eastAsia="en-AU"/>
        </w:rPr>
        <w:t>e</w:t>
      </w:r>
      <w:r w:rsidRPr="00BB2BB0">
        <w:rPr>
          <w:lang w:eastAsia="en-AU"/>
        </w:rPr>
        <w:t xml:space="preserve"> step </w:t>
      </w:r>
      <w:r>
        <w:rPr>
          <w:lang w:eastAsia="en-AU"/>
        </w:rPr>
        <w:t xml:space="preserve">above </w:t>
      </w:r>
      <w:r w:rsidRPr="00BB2BB0">
        <w:rPr>
          <w:lang w:eastAsia="en-AU"/>
        </w:rPr>
        <w:t>is optional, and ultimately the final productivity score will be calculated using a 50</w:t>
      </w:r>
      <w:r w:rsidR="00F554F1">
        <w:rPr>
          <w:lang w:eastAsia="en-AU"/>
        </w:rPr>
        <w:t>per cent</w:t>
      </w:r>
      <w:r w:rsidRPr="00BB2BB0">
        <w:rPr>
          <w:lang w:eastAsia="en-AU"/>
        </w:rPr>
        <w:t xml:space="preserve"> weighting from the </w:t>
      </w:r>
      <w:r>
        <w:t>Disability Enterprise</w:t>
      </w:r>
      <w:r w:rsidRPr="00BB2BB0">
        <w:rPr>
          <w:lang w:eastAsia="en-AU"/>
        </w:rPr>
        <w:t xml:space="preserve">’s productivity data </w:t>
      </w:r>
      <w:r>
        <w:rPr>
          <w:lang w:eastAsia="en-AU"/>
        </w:rPr>
        <w:t xml:space="preserve">(if contributed) </w:t>
      </w:r>
      <w:r w:rsidRPr="00BB2BB0">
        <w:rPr>
          <w:lang w:eastAsia="en-AU"/>
        </w:rPr>
        <w:t>and a 50</w:t>
      </w:r>
      <w:r w:rsidR="00F554F1">
        <w:rPr>
          <w:lang w:eastAsia="en-AU"/>
        </w:rPr>
        <w:t>per cent</w:t>
      </w:r>
      <w:r w:rsidRPr="00BB2BB0">
        <w:rPr>
          <w:lang w:eastAsia="en-AU"/>
        </w:rPr>
        <w:t xml:space="preserve"> weighting from the SWS assessor’s productivity score.</w:t>
      </w:r>
    </w:p>
    <w:p w14:paraId="1A3B1078" w14:textId="260E1197" w:rsidR="002C23C0" w:rsidRPr="00646598" w:rsidRDefault="002C23C0" w:rsidP="001271F1">
      <w:pPr>
        <w:pStyle w:val="Heading2"/>
      </w:pPr>
      <w:bookmarkStart w:id="24" w:name="_Toc149059702"/>
      <w:r>
        <w:t>G</w:t>
      </w:r>
      <w:r w:rsidRPr="00646598">
        <w:t xml:space="preserve">. </w:t>
      </w:r>
      <w:r w:rsidR="001271F1">
        <w:t>Finalising</w:t>
      </w:r>
      <w:r w:rsidRPr="00646598">
        <w:t xml:space="preserve"> </w:t>
      </w:r>
      <w:proofErr w:type="gramStart"/>
      <w:r w:rsidR="001271F1">
        <w:t>Of</w:t>
      </w:r>
      <w:proofErr w:type="gramEnd"/>
      <w:r w:rsidRPr="00646598">
        <w:t xml:space="preserve"> </w:t>
      </w:r>
      <w:r w:rsidR="001271F1">
        <w:t>The</w:t>
      </w:r>
      <w:r w:rsidRPr="00646598">
        <w:t xml:space="preserve"> SWS </w:t>
      </w:r>
      <w:r w:rsidR="001271F1">
        <w:t>Wage</w:t>
      </w:r>
      <w:r w:rsidRPr="00646598">
        <w:t xml:space="preserve"> </w:t>
      </w:r>
      <w:r w:rsidR="001271F1">
        <w:t>Assessment Agreement</w:t>
      </w:r>
      <w:bookmarkEnd w:id="24"/>
    </w:p>
    <w:p w14:paraId="2AE23339" w14:textId="77777777" w:rsidR="002C23C0" w:rsidRPr="00BB2BB0" w:rsidRDefault="002C23C0" w:rsidP="00944072">
      <w:r w:rsidRPr="00BB2BB0">
        <w:t>After confirming the assessment result with the employee</w:t>
      </w:r>
      <w:r>
        <w:t>, (and/or their nominee)</w:t>
      </w:r>
      <w:r w:rsidRPr="00BB2BB0">
        <w:t xml:space="preserve"> and </w:t>
      </w:r>
      <w:r>
        <w:t>Disability Enterprise</w:t>
      </w:r>
      <w:r w:rsidRPr="00BB2BB0">
        <w:t xml:space="preserve">, the SWS assessor enters the final productivity result into the SWS Wage Assessment Agreement, checking the details of all the involved parties. The </w:t>
      </w:r>
      <w:r>
        <w:t>Disability Enterprise</w:t>
      </w:r>
      <w:r w:rsidRPr="00BB2BB0">
        <w:t xml:space="preserve"> and the employee (or their nominee) then sign the Agreement.</w:t>
      </w:r>
    </w:p>
    <w:p w14:paraId="55E0B876" w14:textId="77777777" w:rsidR="002C23C0" w:rsidRPr="00BB2BB0" w:rsidRDefault="002C23C0" w:rsidP="00944072">
      <w:r w:rsidRPr="00BB2BB0">
        <w:t xml:space="preserve">A copy of the signed Agreement is provided to the </w:t>
      </w:r>
      <w:r>
        <w:t>Disability Enterprise</w:t>
      </w:r>
      <w:r w:rsidRPr="00BB2BB0">
        <w:t xml:space="preserve"> and the employee and/or their nominee. The assessor will inform the employee about the relevant future assessment review process.</w:t>
      </w:r>
    </w:p>
    <w:p w14:paraId="1EEAE10F" w14:textId="04C59497" w:rsidR="002C23C0" w:rsidRDefault="002C23C0" w:rsidP="00944072">
      <w:r w:rsidRPr="00BE26D0">
        <w:t xml:space="preserve">The </w:t>
      </w:r>
      <w:r>
        <w:t>Disability Enterprise</w:t>
      </w:r>
      <w:r w:rsidRPr="00BE26D0">
        <w:t xml:space="preserve"> is required to send a copy of the signed Agreement to the Fair Work </w:t>
      </w:r>
      <w:proofErr w:type="gramStart"/>
      <w:r w:rsidRPr="00BE26D0">
        <w:t>Commission,</w:t>
      </w:r>
      <w:proofErr w:type="gramEnd"/>
      <w:r w:rsidRPr="00BE26D0">
        <w:t xml:space="preserve"> however the SWS assessor may </w:t>
      </w:r>
      <w:r>
        <w:t>agree</w:t>
      </w:r>
      <w:r w:rsidRPr="00BE26D0">
        <w:t xml:space="preserve"> to do this </w:t>
      </w:r>
      <w:r>
        <w:t>instead.</w:t>
      </w:r>
    </w:p>
    <w:p w14:paraId="33C8CF19" w14:textId="77777777" w:rsidR="002C23C0" w:rsidRPr="00BB2BB0" w:rsidRDefault="002C23C0" w:rsidP="00944072">
      <w:r>
        <w:t xml:space="preserve">The SWS assessor </w:t>
      </w:r>
      <w:r w:rsidRPr="00BB2BB0">
        <w:t>enters the relevant details of the assessment into the DSS IT System within seven days of the assessment completion date.</w:t>
      </w:r>
    </w:p>
    <w:p w14:paraId="3D87B979" w14:textId="77777777" w:rsidR="002C23C0" w:rsidRPr="00BB2BB0" w:rsidRDefault="002C23C0" w:rsidP="001271F1">
      <w:pPr>
        <w:pStyle w:val="Heading3"/>
      </w:pPr>
      <w:bookmarkStart w:id="25" w:name="_Toc129943595"/>
      <w:bookmarkStart w:id="26" w:name="_Toc149059703"/>
      <w:r w:rsidRPr="00BB2BB0">
        <w:t>Employee right of review / dispute resolution process</w:t>
      </w:r>
      <w:bookmarkEnd w:id="25"/>
      <w:bookmarkEnd w:id="26"/>
    </w:p>
    <w:p w14:paraId="177243B1" w14:textId="25BABA5A" w:rsidR="002C23C0" w:rsidRPr="00BB2BB0" w:rsidRDefault="002C23C0" w:rsidP="00944072">
      <w:r w:rsidRPr="00BB2BB0">
        <w:t xml:space="preserve">The SES Award contains two clauses about dealing with disputes. </w:t>
      </w:r>
      <w:r>
        <w:t>Clause 30 on d</w:t>
      </w:r>
      <w:r w:rsidRPr="00BB2BB0">
        <w:t xml:space="preserve">ispute </w:t>
      </w:r>
      <w:r>
        <w:t>r</w:t>
      </w:r>
      <w:r w:rsidRPr="00BB2BB0">
        <w:t>esolution</w:t>
      </w:r>
      <w:r>
        <w:t xml:space="preserve">, </w:t>
      </w:r>
      <w:r w:rsidRPr="00BB2BB0">
        <w:t>sets out procedures to be followed when a dispute arises about a matter under the Award, including a dispute in relation to the process or outcome of a</w:t>
      </w:r>
      <w:r>
        <w:t>n SWS</w:t>
      </w:r>
      <w:r w:rsidRPr="00BB2BB0">
        <w:t xml:space="preserve"> assessment. Such a dispute should be raised in accordance with the dispute processes outlined in the </w:t>
      </w:r>
      <w:r w:rsidRPr="00E4315A">
        <w:t>Supported Wage System Handbook</w:t>
      </w:r>
      <w:r>
        <w:t xml:space="preserve"> on pages 14-15</w:t>
      </w:r>
      <w:r w:rsidRPr="00BB2BB0">
        <w:t>.</w:t>
      </w:r>
    </w:p>
    <w:p w14:paraId="0D3606A6" w14:textId="77777777" w:rsidR="002C23C0" w:rsidRDefault="002C23C0" w:rsidP="00944072">
      <w:r>
        <w:t>Clause 31 on ri</w:t>
      </w:r>
      <w:r w:rsidRPr="00BB2BB0">
        <w:t>ghts at work for supported employees</w:t>
      </w:r>
      <w:r>
        <w:t xml:space="preserve"> has been</w:t>
      </w:r>
      <w:r w:rsidRPr="00BB2BB0">
        <w:t xml:space="preserve"> varied to include a mechanism for supported employees to request a review of the Grade into which they have been classified by their employer.</w:t>
      </w:r>
    </w:p>
    <w:p w14:paraId="470BCC5F" w14:textId="77777777" w:rsidR="002C23C0" w:rsidRDefault="002C23C0" w:rsidP="00944072">
      <w:r w:rsidRPr="00D232F9">
        <w:t xml:space="preserve">Re-grading of an employee under the Award does not form part of the SWS assessment process and is the responsibility of the </w:t>
      </w:r>
      <w:r>
        <w:t>Disability Enterprise</w:t>
      </w:r>
      <w:r w:rsidRPr="00D232F9">
        <w:t>. However, the SWS assessment process may highlight the need for a D</w:t>
      </w:r>
      <w:r>
        <w:t xml:space="preserve">isability </w:t>
      </w:r>
      <w:r w:rsidRPr="00D232F9">
        <w:t>E</w:t>
      </w:r>
      <w:r>
        <w:t>nterprise</w:t>
      </w:r>
      <w:r w:rsidRPr="00D232F9">
        <w:t xml:space="preserve"> to review the current grading of an employee, following the assessor’s analysis of their duties, tasks, </w:t>
      </w:r>
      <w:proofErr w:type="gramStart"/>
      <w:r w:rsidRPr="00D232F9">
        <w:t>supervision</w:t>
      </w:r>
      <w:proofErr w:type="gramEnd"/>
      <w:r w:rsidRPr="00D232F9">
        <w:t xml:space="preserve"> and monitoring requirements during the assessment.</w:t>
      </w:r>
      <w:r>
        <w:t xml:space="preserve"> In this instance, the Disability Enterprise should seek advice from the Fair Work Ombudsman to determine if the employee’s grade is correct. </w:t>
      </w:r>
      <w:r w:rsidRPr="000E79EA">
        <w:t xml:space="preserve">If the employee's grade is </w:t>
      </w:r>
      <w:proofErr w:type="gramStart"/>
      <w:r w:rsidRPr="000E79EA">
        <w:t>incorrect</w:t>
      </w:r>
      <w:proofErr w:type="gramEnd"/>
      <w:r w:rsidRPr="000E79EA">
        <w:t xml:space="preserve"> it is the responsibility of the Disability Enterprise to correctly regrade the employee</w:t>
      </w:r>
      <w:r>
        <w:t>.</w:t>
      </w:r>
    </w:p>
    <w:p w14:paraId="6CA8957A" w14:textId="1A260336" w:rsidR="002C23C0" w:rsidRPr="00BB2BB0" w:rsidRDefault="002C23C0" w:rsidP="001271F1">
      <w:pPr>
        <w:pStyle w:val="Heading3"/>
      </w:pPr>
      <w:bookmarkStart w:id="27" w:name="_Toc149059704"/>
      <w:r w:rsidRPr="00BB2BB0">
        <w:t xml:space="preserve">SWS </w:t>
      </w:r>
      <w:r w:rsidR="001271F1">
        <w:t>Assessment</w:t>
      </w:r>
      <w:r w:rsidRPr="00BB2BB0">
        <w:t xml:space="preserve"> review </w:t>
      </w:r>
      <w:r w:rsidR="001271F1">
        <w:t>Provision</w:t>
      </w:r>
      <w:bookmarkEnd w:id="27"/>
    </w:p>
    <w:p w14:paraId="1A7B5A04" w14:textId="29D22617" w:rsidR="001271F1" w:rsidRDefault="002C23C0" w:rsidP="00944072">
      <w:r>
        <w:t>Disability Enterprises</w:t>
      </w:r>
      <w:r w:rsidRPr="00BB2BB0">
        <w:t xml:space="preserve"> should note that there are different SWS assessment review provisions for existing supported employees </w:t>
      </w:r>
      <w:proofErr w:type="gramStart"/>
      <w:r w:rsidRPr="00BB2BB0">
        <w:t>at</w:t>
      </w:r>
      <w:proofErr w:type="gramEnd"/>
      <w:r w:rsidRPr="00BB2BB0">
        <w:t xml:space="preserve"> 30 June 2023 and those who commence their employment on or after 1 July 2023. The provisions below are from the latest version of </w:t>
      </w:r>
      <w:hyperlink r:id="rId14" w:history="1">
        <w:r w:rsidRPr="00BB2BB0">
          <w:rPr>
            <w:rStyle w:val="Hyperlink"/>
            <w:rFonts w:cs="Arial"/>
            <w:szCs w:val="24"/>
          </w:rPr>
          <w:t>the SWS Handbook under the SES Award June 2023</w:t>
        </w:r>
      </w:hyperlink>
      <w:r w:rsidRPr="00BB2BB0">
        <w:t>.</w:t>
      </w:r>
    </w:p>
    <w:p w14:paraId="6BACB5B7" w14:textId="77777777" w:rsidR="002C23C0" w:rsidRPr="00BB2BB0" w:rsidRDefault="002C23C0" w:rsidP="00944072">
      <w:r w:rsidRPr="00BB2BB0">
        <w:t xml:space="preserve">Existing employees that have not had an SWS assessment before 30 June 2023, </w:t>
      </w:r>
      <w:r w:rsidRPr="00BB2BB0">
        <w:rPr>
          <w:b/>
          <w:bCs/>
        </w:rPr>
        <w:t>must have an initial SWS assessment before 30 June 2026</w:t>
      </w:r>
      <w:r w:rsidRPr="00BB2BB0">
        <w:t xml:space="preserve">. Where an existing employee had their initial SWS assessment during the transition period (from 30 June 2023 to 30 June 2026) </w:t>
      </w:r>
      <w:r w:rsidRPr="00BB2BB0">
        <w:rPr>
          <w:b/>
          <w:bCs/>
        </w:rPr>
        <w:t>no further SWS assessments are required for a period of three years after the date of the initial assessment</w:t>
      </w:r>
      <w:r w:rsidRPr="00BB2BB0">
        <w:t>.</w:t>
      </w:r>
    </w:p>
    <w:p w14:paraId="0E3C39CB" w14:textId="77777777" w:rsidR="002C23C0" w:rsidRPr="00BB2BB0" w:rsidRDefault="002C23C0" w:rsidP="00944072">
      <w:r w:rsidRPr="00BB2BB0">
        <w:t>Where a new employee with disability is employed (i.e. on or after 1</w:t>
      </w:r>
      <w:r w:rsidRPr="00BB2BB0">
        <w:rPr>
          <w:vertAlign w:val="superscript"/>
        </w:rPr>
        <w:t xml:space="preserve"> </w:t>
      </w:r>
      <w:r w:rsidRPr="00BB2BB0">
        <w:t xml:space="preserve">July 2023), </w:t>
      </w:r>
      <w:r w:rsidRPr="00BB2BB0">
        <w:rPr>
          <w:b/>
          <w:bCs/>
        </w:rPr>
        <w:t>the employee’s productivity is reviewed 12 months after their initial assessment</w:t>
      </w:r>
      <w:r w:rsidRPr="00BB2BB0">
        <w:t xml:space="preserve">. This ensures that the wage rate reflects any changes in productivity over their first year of being in the job. </w:t>
      </w:r>
      <w:r w:rsidRPr="00BB2BB0">
        <w:rPr>
          <w:b/>
          <w:bCs/>
        </w:rPr>
        <w:t xml:space="preserve">No further automatic assessments are </w:t>
      </w:r>
      <w:r>
        <w:rPr>
          <w:b/>
          <w:bCs/>
        </w:rPr>
        <w:t>required</w:t>
      </w:r>
      <w:r w:rsidRPr="00BB2BB0">
        <w:rPr>
          <w:b/>
          <w:bCs/>
        </w:rPr>
        <w:t xml:space="preserve"> after the 12-month review assessment</w:t>
      </w:r>
      <w:r w:rsidRPr="00BB2BB0">
        <w:t>.</w:t>
      </w:r>
    </w:p>
    <w:p w14:paraId="0ABA4041" w14:textId="3E4A4EDB" w:rsidR="002C23C0" w:rsidRPr="00BB2BB0" w:rsidRDefault="002C23C0" w:rsidP="00944072">
      <w:r w:rsidRPr="00BB2BB0">
        <w:t xml:space="preserve">As per the SES Award, review assessments can be requested earlier if an employee has changed </w:t>
      </w:r>
      <w:proofErr w:type="gramStart"/>
      <w:r w:rsidRPr="00BB2BB0">
        <w:t>jobs</w:t>
      </w:r>
      <w:proofErr w:type="gramEnd"/>
      <w:r w:rsidRPr="00BB2BB0">
        <w:t xml:space="preserve"> or the processes involved in the work undertaken by the employee have changed (i.e. there has been a significant change in the employee’s duties). </w:t>
      </w:r>
      <w:r w:rsidRPr="00BB2BB0">
        <w:rPr>
          <w:b/>
          <w:bCs/>
        </w:rPr>
        <w:t>Review assessments can also be requested earlier if the employee’s productivity has either significantly increased or declined</w:t>
      </w:r>
      <w:r w:rsidRPr="00BB2BB0">
        <w:t>.</w:t>
      </w:r>
    </w:p>
    <w:p w14:paraId="263FAC85" w14:textId="77777777" w:rsidR="002C23C0" w:rsidRPr="002A5E89" w:rsidRDefault="002C23C0" w:rsidP="00944072">
      <w:r w:rsidRPr="002A5E89">
        <w:br w:type="page"/>
      </w:r>
    </w:p>
    <w:p w14:paraId="73CA38EA" w14:textId="648F8ABA" w:rsidR="002C23C0" w:rsidRDefault="003F1770" w:rsidP="00944072">
      <w:pPr>
        <w:pStyle w:val="Heading3"/>
      </w:pPr>
      <w:bookmarkStart w:id="28" w:name="_Toc129943596"/>
      <w:bookmarkStart w:id="29" w:name="_Toc149059705"/>
      <w:r w:rsidRPr="002A5E89">
        <w:t>Attachment</w:t>
      </w:r>
      <w:r w:rsidR="002C23C0" w:rsidRPr="002A5E89">
        <w:t xml:space="preserve"> A: </w:t>
      </w:r>
      <w:bookmarkEnd w:id="28"/>
      <w:r w:rsidR="002C23C0">
        <w:t>Supported Employment Services S</w:t>
      </w:r>
      <w:r w:rsidR="002C23C0" w:rsidRPr="008C2191">
        <w:t>WS</w:t>
      </w:r>
      <w:r w:rsidR="002C23C0">
        <w:t xml:space="preserve"> </w:t>
      </w:r>
      <w:r w:rsidR="002C23C0" w:rsidRPr="008C2191">
        <w:t>Assessment</w:t>
      </w:r>
      <w:r w:rsidR="002C23C0">
        <w:t xml:space="preserve"> F</w:t>
      </w:r>
      <w:r w:rsidR="002C23C0" w:rsidRPr="008C2191">
        <w:t>lowchart</w:t>
      </w:r>
      <w:bookmarkEnd w:id="29"/>
    </w:p>
    <w:p w14:paraId="188B8CAF" w14:textId="77777777" w:rsidR="002C23C0" w:rsidRDefault="002C23C0" w:rsidP="00B3504B">
      <w:bookmarkStart w:id="30" w:name="_Toc148222395"/>
      <w:r w:rsidRPr="0001508D">
        <w:rPr>
          <w:noProof/>
        </w:rPr>
        <w:drawing>
          <wp:inline distT="0" distB="0" distL="0" distR="0" wp14:anchorId="7B4BB618" wp14:editId="1BFFC3CA">
            <wp:extent cx="5729288" cy="7091469"/>
            <wp:effectExtent l="0" t="0" r="5080" b="0"/>
            <wp:docPr id="1" name="Picture 1" descr="Supported Employment Services SWS Assessme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pported Employment Services SWS Assessment Flowchart"/>
                    <pic:cNvPicPr/>
                  </pic:nvPicPr>
                  <pic:blipFill>
                    <a:blip r:embed="rId15"/>
                    <a:stretch>
                      <a:fillRect/>
                    </a:stretch>
                  </pic:blipFill>
                  <pic:spPr>
                    <a:xfrm>
                      <a:off x="0" y="0"/>
                      <a:ext cx="5750732" cy="7118012"/>
                    </a:xfrm>
                    <a:prstGeom prst="rect">
                      <a:avLst/>
                    </a:prstGeom>
                  </pic:spPr>
                </pic:pic>
              </a:graphicData>
            </a:graphic>
          </wp:inline>
        </w:drawing>
      </w:r>
      <w:bookmarkEnd w:id="30"/>
    </w:p>
    <w:p w14:paraId="00A3DA02" w14:textId="2E000654" w:rsidR="002C23C0" w:rsidRPr="000D315E" w:rsidRDefault="002C23C0" w:rsidP="00EA011A">
      <w:pPr>
        <w:rPr>
          <w:rFonts w:cs="Arial"/>
          <w:bCs/>
        </w:rPr>
      </w:pPr>
      <w:r w:rsidRPr="000D315E">
        <w:rPr>
          <w:rFonts w:cs="Arial"/>
          <w:bCs/>
        </w:rPr>
        <w:t>Source:</w:t>
      </w:r>
      <w:r>
        <w:rPr>
          <w:rFonts w:cs="Arial"/>
          <w:bCs/>
        </w:rPr>
        <w:t xml:space="preserve"> </w:t>
      </w:r>
      <w:hyperlink r:id="rId16" w:history="1">
        <w:r w:rsidRPr="00261CF1">
          <w:rPr>
            <w:rStyle w:val="Hyperlink"/>
            <w:rFonts w:cs="Arial"/>
            <w:bCs/>
          </w:rPr>
          <w:t>Supported Wage System eLearning Course Resources</w:t>
        </w:r>
      </w:hyperlink>
      <w:r>
        <w:rPr>
          <w:rFonts w:cs="Arial"/>
          <w:bCs/>
        </w:rPr>
        <w:t>, DSS.</w:t>
      </w:r>
    </w:p>
    <w:p w14:paraId="28EF3A12" w14:textId="6882D659" w:rsidR="002C23C0" w:rsidRPr="008C60CB" w:rsidRDefault="002C23C0" w:rsidP="00EC43B9">
      <w:pPr>
        <w:pStyle w:val="Heading3"/>
      </w:pPr>
      <w:r w:rsidRPr="000D315E">
        <w:br w:type="page"/>
      </w:r>
      <w:bookmarkStart w:id="31" w:name="_Toc149059706"/>
      <w:bookmarkStart w:id="32" w:name="_Hlk143764303"/>
      <w:bookmarkStart w:id="33" w:name="_Toc129943597"/>
      <w:r w:rsidRPr="008C60CB">
        <w:t>A</w:t>
      </w:r>
      <w:r w:rsidR="003F1770" w:rsidRPr="008C60CB">
        <w:t>ttachment</w:t>
      </w:r>
      <w:r w:rsidRPr="008C60CB">
        <w:t xml:space="preserve"> B: </w:t>
      </w:r>
      <w:r w:rsidR="0061752E">
        <w:t>Task</w:t>
      </w:r>
      <w:r w:rsidRPr="008C60CB">
        <w:t xml:space="preserve"> </w:t>
      </w:r>
      <w:r w:rsidR="0061752E">
        <w:t>Analysis</w:t>
      </w:r>
      <w:r w:rsidRPr="008C60CB">
        <w:t xml:space="preserve"> </w:t>
      </w:r>
      <w:proofErr w:type="gramStart"/>
      <w:r w:rsidR="0061752E">
        <w:t>And</w:t>
      </w:r>
      <w:proofErr w:type="gramEnd"/>
      <w:r w:rsidRPr="008C60CB">
        <w:t xml:space="preserve"> </w:t>
      </w:r>
      <w:r w:rsidR="0061752E">
        <w:t>Performance</w:t>
      </w:r>
      <w:r w:rsidRPr="008C60CB">
        <w:t xml:space="preserve"> </w:t>
      </w:r>
      <w:r w:rsidR="0061752E">
        <w:t>Standards</w:t>
      </w:r>
      <w:bookmarkEnd w:id="31"/>
    </w:p>
    <w:p w14:paraId="4560D5B9" w14:textId="77777777" w:rsidR="002C23C0" w:rsidRPr="008C60CB" w:rsidRDefault="002C23C0" w:rsidP="00944072">
      <w:r w:rsidRPr="008C60CB">
        <w:t>Note: Text in blue identifies examples and can be removed</w:t>
      </w:r>
    </w:p>
    <w:p w14:paraId="60817B0C" w14:textId="77777777" w:rsidR="002C23C0" w:rsidRPr="008C60CB" w:rsidRDefault="002C23C0" w:rsidP="00EC43B9">
      <w:pPr>
        <w:pStyle w:val="Heading4"/>
      </w:pPr>
      <w:r w:rsidRPr="008C60CB">
        <w:t>Duty and Task List</w:t>
      </w:r>
    </w:p>
    <w:tbl>
      <w:tblPr>
        <w:tblStyle w:val="GridTable4"/>
        <w:tblW w:w="9493" w:type="dxa"/>
        <w:tblLook w:val="0420" w:firstRow="1" w:lastRow="0" w:firstColumn="0" w:lastColumn="0" w:noHBand="0" w:noVBand="1"/>
      </w:tblPr>
      <w:tblGrid>
        <w:gridCol w:w="988"/>
        <w:gridCol w:w="2976"/>
        <w:gridCol w:w="1134"/>
        <w:gridCol w:w="4395"/>
      </w:tblGrid>
      <w:tr w:rsidR="002C23C0" w:rsidRPr="008C60CB" w14:paraId="4391603D" w14:textId="77777777" w:rsidTr="00B3504B">
        <w:trPr>
          <w:cnfStyle w:val="100000000000" w:firstRow="1" w:lastRow="0" w:firstColumn="0" w:lastColumn="0" w:oddVBand="0" w:evenVBand="0" w:oddHBand="0" w:evenHBand="0" w:firstRowFirstColumn="0" w:firstRowLastColumn="0" w:lastRowFirstColumn="0" w:lastRowLastColumn="0"/>
        </w:trPr>
        <w:tc>
          <w:tcPr>
            <w:tcW w:w="988" w:type="dxa"/>
          </w:tcPr>
          <w:p w14:paraId="3F974AC9" w14:textId="77777777" w:rsidR="002C23C0" w:rsidRPr="008C60CB" w:rsidRDefault="002C23C0" w:rsidP="00944072">
            <w:r w:rsidRPr="008C60CB">
              <w:t>D</w:t>
            </w:r>
            <w:bookmarkStart w:id="34" w:name="Table_2"/>
            <w:bookmarkEnd w:id="34"/>
            <w:r w:rsidRPr="008C60CB">
              <w:t>uty #</w:t>
            </w:r>
          </w:p>
        </w:tc>
        <w:tc>
          <w:tcPr>
            <w:tcW w:w="2976" w:type="dxa"/>
          </w:tcPr>
          <w:p w14:paraId="2A1CCE6C" w14:textId="77777777" w:rsidR="002C23C0" w:rsidRPr="008C60CB" w:rsidRDefault="002C23C0" w:rsidP="00944072">
            <w:r w:rsidRPr="008C60CB">
              <w:t>Duty Name</w:t>
            </w:r>
          </w:p>
        </w:tc>
        <w:tc>
          <w:tcPr>
            <w:tcW w:w="1134" w:type="dxa"/>
          </w:tcPr>
          <w:p w14:paraId="2E27D110" w14:textId="77777777" w:rsidR="002C23C0" w:rsidRPr="008C60CB" w:rsidRDefault="002C23C0" w:rsidP="00944072">
            <w:r w:rsidRPr="008C60CB">
              <w:t>Task #</w:t>
            </w:r>
          </w:p>
        </w:tc>
        <w:tc>
          <w:tcPr>
            <w:tcW w:w="4395" w:type="dxa"/>
          </w:tcPr>
          <w:p w14:paraId="488C25C2" w14:textId="77777777" w:rsidR="002C23C0" w:rsidRPr="008C60CB" w:rsidRDefault="002C23C0" w:rsidP="00944072">
            <w:r w:rsidRPr="008C60CB">
              <w:t>Task Name</w:t>
            </w:r>
          </w:p>
        </w:tc>
      </w:tr>
      <w:tr w:rsidR="00440988" w:rsidRPr="00440988" w14:paraId="281AFAEC" w14:textId="77777777" w:rsidTr="00B3504B">
        <w:trPr>
          <w:cnfStyle w:val="000000100000" w:firstRow="0" w:lastRow="0" w:firstColumn="0" w:lastColumn="0" w:oddVBand="0" w:evenVBand="0" w:oddHBand="1" w:evenHBand="0" w:firstRowFirstColumn="0" w:firstRowLastColumn="0" w:lastRowFirstColumn="0" w:lastRowLastColumn="0"/>
        </w:trPr>
        <w:tc>
          <w:tcPr>
            <w:tcW w:w="988" w:type="dxa"/>
          </w:tcPr>
          <w:p w14:paraId="3B25D90E" w14:textId="77777777" w:rsidR="002C23C0" w:rsidRPr="00440988" w:rsidRDefault="002C23C0" w:rsidP="00944072">
            <w:pPr>
              <w:rPr>
                <w:color w:val="2F5496" w:themeColor="accent5" w:themeShade="BF"/>
              </w:rPr>
            </w:pPr>
            <w:r w:rsidRPr="00440988">
              <w:rPr>
                <w:color w:val="2F5496" w:themeColor="accent5" w:themeShade="BF"/>
              </w:rPr>
              <w:t>1</w:t>
            </w:r>
          </w:p>
        </w:tc>
        <w:tc>
          <w:tcPr>
            <w:tcW w:w="2976" w:type="dxa"/>
          </w:tcPr>
          <w:p w14:paraId="3604C035" w14:textId="77777777" w:rsidR="002C23C0" w:rsidRPr="00440988" w:rsidRDefault="002C23C0" w:rsidP="00944072">
            <w:pPr>
              <w:rPr>
                <w:color w:val="2F5496" w:themeColor="accent5" w:themeShade="BF"/>
              </w:rPr>
            </w:pPr>
            <w:r w:rsidRPr="00440988">
              <w:rPr>
                <w:color w:val="2F5496" w:themeColor="accent5" w:themeShade="BF"/>
              </w:rPr>
              <w:t>Prepare packaging boxes</w:t>
            </w:r>
          </w:p>
        </w:tc>
        <w:tc>
          <w:tcPr>
            <w:tcW w:w="1134" w:type="dxa"/>
          </w:tcPr>
          <w:p w14:paraId="6F4E8E16" w14:textId="77777777" w:rsidR="002C23C0" w:rsidRPr="00440988" w:rsidRDefault="002C23C0" w:rsidP="00944072">
            <w:pPr>
              <w:rPr>
                <w:color w:val="2F5496" w:themeColor="accent5" w:themeShade="BF"/>
              </w:rPr>
            </w:pPr>
            <w:r w:rsidRPr="00440988">
              <w:rPr>
                <w:color w:val="2F5496" w:themeColor="accent5" w:themeShade="BF"/>
              </w:rPr>
              <w:t>1</w:t>
            </w:r>
          </w:p>
        </w:tc>
        <w:tc>
          <w:tcPr>
            <w:tcW w:w="4395" w:type="dxa"/>
          </w:tcPr>
          <w:p w14:paraId="3119067F" w14:textId="44E71131" w:rsidR="002C23C0" w:rsidRPr="00440988" w:rsidRDefault="002C23C0" w:rsidP="00944072">
            <w:pPr>
              <w:rPr>
                <w:color w:val="2F5496" w:themeColor="accent5" w:themeShade="BF"/>
              </w:rPr>
            </w:pPr>
            <w:r w:rsidRPr="00440988">
              <w:rPr>
                <w:color w:val="2F5496" w:themeColor="accent5" w:themeShade="BF"/>
              </w:rPr>
              <w:t>Assemble cardboard boxes</w:t>
            </w:r>
          </w:p>
        </w:tc>
      </w:tr>
      <w:tr w:rsidR="00440988" w:rsidRPr="00440988" w14:paraId="0C88FAB9" w14:textId="77777777" w:rsidTr="00B3504B">
        <w:tc>
          <w:tcPr>
            <w:tcW w:w="988" w:type="dxa"/>
          </w:tcPr>
          <w:p w14:paraId="20E1D386" w14:textId="77777777" w:rsidR="002C23C0" w:rsidRPr="00440988" w:rsidRDefault="002C23C0" w:rsidP="00944072">
            <w:pPr>
              <w:rPr>
                <w:color w:val="2F5496" w:themeColor="accent5" w:themeShade="BF"/>
              </w:rPr>
            </w:pPr>
            <w:r w:rsidRPr="00440988">
              <w:rPr>
                <w:color w:val="2F5496" w:themeColor="accent5" w:themeShade="BF"/>
              </w:rPr>
              <w:t>2</w:t>
            </w:r>
          </w:p>
        </w:tc>
        <w:tc>
          <w:tcPr>
            <w:tcW w:w="2976" w:type="dxa"/>
          </w:tcPr>
          <w:p w14:paraId="127C838A" w14:textId="77777777" w:rsidR="002C23C0" w:rsidRPr="00440988" w:rsidRDefault="002C23C0" w:rsidP="00944072">
            <w:pPr>
              <w:rPr>
                <w:color w:val="2F5496" w:themeColor="accent5" w:themeShade="BF"/>
              </w:rPr>
            </w:pPr>
            <w:r w:rsidRPr="00440988">
              <w:rPr>
                <w:color w:val="2F5496" w:themeColor="accent5" w:themeShade="BF"/>
              </w:rPr>
              <w:t>Package food products</w:t>
            </w:r>
          </w:p>
        </w:tc>
        <w:tc>
          <w:tcPr>
            <w:tcW w:w="1134" w:type="dxa"/>
          </w:tcPr>
          <w:p w14:paraId="4DCF0007" w14:textId="77777777" w:rsidR="002C23C0" w:rsidRPr="00440988" w:rsidRDefault="002C23C0" w:rsidP="00944072">
            <w:pPr>
              <w:rPr>
                <w:color w:val="2F5496" w:themeColor="accent5" w:themeShade="BF"/>
              </w:rPr>
            </w:pPr>
            <w:r w:rsidRPr="00440988">
              <w:rPr>
                <w:color w:val="2F5496" w:themeColor="accent5" w:themeShade="BF"/>
              </w:rPr>
              <w:t>1</w:t>
            </w:r>
          </w:p>
        </w:tc>
        <w:tc>
          <w:tcPr>
            <w:tcW w:w="4395" w:type="dxa"/>
          </w:tcPr>
          <w:p w14:paraId="687FDE88" w14:textId="513065F2" w:rsidR="002C23C0" w:rsidRPr="00440988" w:rsidRDefault="002C23C0" w:rsidP="00944072">
            <w:pPr>
              <w:rPr>
                <w:color w:val="2F5496" w:themeColor="accent5" w:themeShade="BF"/>
              </w:rPr>
            </w:pPr>
            <w:r w:rsidRPr="00440988">
              <w:rPr>
                <w:color w:val="2F5496" w:themeColor="accent5" w:themeShade="BF"/>
              </w:rPr>
              <w:t>Fill cardboard boxes with chip packets</w:t>
            </w:r>
          </w:p>
        </w:tc>
      </w:tr>
      <w:tr w:rsidR="00440988" w:rsidRPr="00440988" w14:paraId="3F11318C" w14:textId="77777777" w:rsidTr="00B3504B">
        <w:trPr>
          <w:cnfStyle w:val="000000100000" w:firstRow="0" w:lastRow="0" w:firstColumn="0" w:lastColumn="0" w:oddVBand="0" w:evenVBand="0" w:oddHBand="1" w:evenHBand="0" w:firstRowFirstColumn="0" w:firstRowLastColumn="0" w:lastRowFirstColumn="0" w:lastRowLastColumn="0"/>
        </w:trPr>
        <w:tc>
          <w:tcPr>
            <w:tcW w:w="988" w:type="dxa"/>
          </w:tcPr>
          <w:p w14:paraId="7E075396" w14:textId="4E8162DE" w:rsidR="002C23C0" w:rsidRPr="00440988" w:rsidRDefault="00644697" w:rsidP="00944072">
            <w:pPr>
              <w:rPr>
                <w:color w:val="2F5496" w:themeColor="accent5" w:themeShade="BF"/>
              </w:rPr>
            </w:pPr>
            <w:r w:rsidRPr="00440988">
              <w:rPr>
                <w:color w:val="2F5496" w:themeColor="accent5" w:themeShade="BF"/>
              </w:rPr>
              <w:t>-</w:t>
            </w:r>
          </w:p>
        </w:tc>
        <w:tc>
          <w:tcPr>
            <w:tcW w:w="2976" w:type="dxa"/>
          </w:tcPr>
          <w:p w14:paraId="7A1E8D29" w14:textId="54BACC31" w:rsidR="002C23C0" w:rsidRPr="00440988" w:rsidRDefault="00644697" w:rsidP="00944072">
            <w:pPr>
              <w:rPr>
                <w:color w:val="2F5496" w:themeColor="accent5" w:themeShade="BF"/>
              </w:rPr>
            </w:pPr>
            <w:r w:rsidRPr="00440988">
              <w:rPr>
                <w:color w:val="2F5496" w:themeColor="accent5" w:themeShade="BF"/>
              </w:rPr>
              <w:t>-</w:t>
            </w:r>
          </w:p>
        </w:tc>
        <w:tc>
          <w:tcPr>
            <w:tcW w:w="1134" w:type="dxa"/>
          </w:tcPr>
          <w:p w14:paraId="011A5EDA" w14:textId="77777777" w:rsidR="002C23C0" w:rsidRPr="00440988" w:rsidRDefault="002C23C0" w:rsidP="00944072">
            <w:pPr>
              <w:rPr>
                <w:color w:val="2F5496" w:themeColor="accent5" w:themeShade="BF"/>
              </w:rPr>
            </w:pPr>
            <w:r w:rsidRPr="00440988">
              <w:rPr>
                <w:color w:val="2F5496" w:themeColor="accent5" w:themeShade="BF"/>
              </w:rPr>
              <w:t>2</w:t>
            </w:r>
          </w:p>
        </w:tc>
        <w:tc>
          <w:tcPr>
            <w:tcW w:w="4395" w:type="dxa"/>
          </w:tcPr>
          <w:p w14:paraId="2B6AE648" w14:textId="6F8B61B6" w:rsidR="002C23C0" w:rsidRPr="00440988" w:rsidRDefault="002C23C0" w:rsidP="00944072">
            <w:pPr>
              <w:rPr>
                <w:color w:val="2F5496" w:themeColor="accent5" w:themeShade="BF"/>
              </w:rPr>
            </w:pPr>
            <w:r w:rsidRPr="00440988">
              <w:rPr>
                <w:color w:val="2F5496" w:themeColor="accent5" w:themeShade="BF"/>
              </w:rPr>
              <w:t>Seal Filled cardboard boxes with tape</w:t>
            </w:r>
          </w:p>
        </w:tc>
      </w:tr>
      <w:tr w:rsidR="00440988" w:rsidRPr="00440988" w14:paraId="68EAF0A3" w14:textId="77777777" w:rsidTr="00B3504B">
        <w:tc>
          <w:tcPr>
            <w:tcW w:w="988" w:type="dxa"/>
          </w:tcPr>
          <w:p w14:paraId="11A69616" w14:textId="1D386312" w:rsidR="002C23C0" w:rsidRPr="00440988" w:rsidRDefault="00644697" w:rsidP="00944072">
            <w:pPr>
              <w:rPr>
                <w:color w:val="2F5496" w:themeColor="accent5" w:themeShade="BF"/>
              </w:rPr>
            </w:pPr>
            <w:r w:rsidRPr="00440988">
              <w:rPr>
                <w:color w:val="2F5496" w:themeColor="accent5" w:themeShade="BF"/>
              </w:rPr>
              <w:t>-</w:t>
            </w:r>
          </w:p>
        </w:tc>
        <w:tc>
          <w:tcPr>
            <w:tcW w:w="2976" w:type="dxa"/>
          </w:tcPr>
          <w:p w14:paraId="3ED895BF" w14:textId="173D7944" w:rsidR="002C23C0" w:rsidRPr="00440988" w:rsidRDefault="00644697" w:rsidP="00944072">
            <w:pPr>
              <w:rPr>
                <w:color w:val="2F5496" w:themeColor="accent5" w:themeShade="BF"/>
              </w:rPr>
            </w:pPr>
            <w:r w:rsidRPr="00440988">
              <w:rPr>
                <w:color w:val="2F5496" w:themeColor="accent5" w:themeShade="BF"/>
              </w:rPr>
              <w:t>-</w:t>
            </w:r>
          </w:p>
        </w:tc>
        <w:tc>
          <w:tcPr>
            <w:tcW w:w="1134" w:type="dxa"/>
          </w:tcPr>
          <w:p w14:paraId="15F58C5E" w14:textId="77777777" w:rsidR="002C23C0" w:rsidRPr="00440988" w:rsidRDefault="002C23C0" w:rsidP="00944072">
            <w:pPr>
              <w:rPr>
                <w:color w:val="2F5496" w:themeColor="accent5" w:themeShade="BF"/>
              </w:rPr>
            </w:pPr>
            <w:r w:rsidRPr="00440988">
              <w:rPr>
                <w:color w:val="2F5496" w:themeColor="accent5" w:themeShade="BF"/>
              </w:rPr>
              <w:t>3</w:t>
            </w:r>
          </w:p>
        </w:tc>
        <w:tc>
          <w:tcPr>
            <w:tcW w:w="4395" w:type="dxa"/>
          </w:tcPr>
          <w:p w14:paraId="0816ACAC" w14:textId="77777777" w:rsidR="002C23C0" w:rsidRPr="00440988" w:rsidRDefault="002C23C0" w:rsidP="00944072">
            <w:pPr>
              <w:rPr>
                <w:color w:val="2F5496" w:themeColor="accent5" w:themeShade="BF"/>
              </w:rPr>
            </w:pPr>
            <w:r w:rsidRPr="00440988">
              <w:rPr>
                <w:color w:val="2F5496" w:themeColor="accent5" w:themeShade="BF"/>
              </w:rPr>
              <w:t>Label filled cardboard boxes with stickers</w:t>
            </w:r>
          </w:p>
        </w:tc>
      </w:tr>
    </w:tbl>
    <w:p w14:paraId="71B275C0" w14:textId="77777777" w:rsidR="002C23C0" w:rsidRPr="008C60CB" w:rsidRDefault="002C23C0" w:rsidP="00EC43B9">
      <w:pPr>
        <w:pStyle w:val="Heading4"/>
      </w:pPr>
      <w:r w:rsidRPr="008C60CB">
        <w:t>Performance Standards</w:t>
      </w:r>
    </w:p>
    <w:tbl>
      <w:tblPr>
        <w:tblStyle w:val="TableGrid"/>
        <w:tblW w:w="9493" w:type="dxa"/>
        <w:tblCellMar>
          <w:top w:w="28" w:type="dxa"/>
          <w:bottom w:w="28" w:type="dxa"/>
        </w:tblCellMar>
        <w:tblLook w:val="04A0" w:firstRow="1" w:lastRow="0" w:firstColumn="1" w:lastColumn="0" w:noHBand="0" w:noVBand="1"/>
      </w:tblPr>
      <w:tblGrid>
        <w:gridCol w:w="9493"/>
      </w:tblGrid>
      <w:tr w:rsidR="002C23C0" w:rsidRPr="008C60CB" w14:paraId="405E40AA" w14:textId="77777777" w:rsidTr="00B3504B">
        <w:trPr>
          <w:trHeight w:val="397"/>
        </w:trPr>
        <w:tc>
          <w:tcPr>
            <w:tcW w:w="9493" w:type="dxa"/>
          </w:tcPr>
          <w:p w14:paraId="1AD033C1" w14:textId="48C3E53B" w:rsidR="002C23C0" w:rsidRPr="00EC43B9" w:rsidRDefault="002C23C0" w:rsidP="00944072">
            <w:pPr>
              <w:rPr>
                <w:bCs/>
              </w:rPr>
            </w:pPr>
            <w:r w:rsidRPr="008C60CB">
              <w:t>D</w:t>
            </w:r>
            <w:bookmarkStart w:id="35" w:name="Table_3"/>
            <w:bookmarkEnd w:id="35"/>
            <w:r w:rsidRPr="008C60CB">
              <w:t>uty #:</w:t>
            </w:r>
            <w:r w:rsidRPr="00B3504B">
              <w:rPr>
                <w:color w:val="0070C0"/>
              </w:rPr>
              <w:t xml:space="preserve"> </w:t>
            </w:r>
            <w:r w:rsidRPr="00440988">
              <w:rPr>
                <w:color w:val="2F5496" w:themeColor="accent5" w:themeShade="BF"/>
              </w:rPr>
              <w:t>2</w:t>
            </w:r>
            <w:r w:rsidRPr="00B3504B">
              <w:rPr>
                <w:color w:val="0070C0"/>
              </w:rPr>
              <w:t xml:space="preserve">   </w:t>
            </w:r>
            <w:r w:rsidRPr="008C60CB">
              <w:t xml:space="preserve">Task #: </w:t>
            </w:r>
            <w:r w:rsidRPr="00440988">
              <w:rPr>
                <w:color w:val="2F5496" w:themeColor="accent5" w:themeShade="BF"/>
              </w:rPr>
              <w:t>1</w:t>
            </w:r>
            <w:r w:rsidRPr="00B3504B">
              <w:rPr>
                <w:color w:val="0070C0"/>
              </w:rPr>
              <w:t xml:space="preserve"> </w:t>
            </w:r>
            <w:r w:rsidRPr="008C60CB">
              <w:t xml:space="preserve">  Task</w:t>
            </w:r>
            <w:r w:rsidRPr="008C60CB">
              <w:rPr>
                <w:spacing w:val="4"/>
              </w:rPr>
              <w:t xml:space="preserve"> </w:t>
            </w:r>
            <w:r w:rsidRPr="008C60CB">
              <w:t>Name:</w:t>
            </w:r>
            <w:r w:rsidRPr="008C60CB">
              <w:rPr>
                <w:i/>
                <w:iCs/>
              </w:rPr>
              <w:t xml:space="preserve"> </w:t>
            </w:r>
            <w:r w:rsidRPr="00440988">
              <w:rPr>
                <w:color w:val="2F5496" w:themeColor="accent5" w:themeShade="BF"/>
              </w:rPr>
              <w:t>Fill cardboard boxes with chip packets</w:t>
            </w:r>
          </w:p>
        </w:tc>
      </w:tr>
      <w:tr w:rsidR="002C23C0" w:rsidRPr="008C60CB" w14:paraId="045BFB31" w14:textId="77777777" w:rsidTr="00B3504B">
        <w:trPr>
          <w:trHeight w:val="397"/>
        </w:trPr>
        <w:tc>
          <w:tcPr>
            <w:tcW w:w="9493" w:type="dxa"/>
          </w:tcPr>
          <w:p w14:paraId="079F4663" w14:textId="1E3DECFD" w:rsidR="002C23C0" w:rsidRPr="00B3504B" w:rsidRDefault="002C23C0" w:rsidP="00944072">
            <w:pPr>
              <w:rPr>
                <w:b/>
                <w:bCs/>
              </w:rPr>
            </w:pPr>
            <w:r w:rsidRPr="00B3504B">
              <w:rPr>
                <w:b/>
                <w:bCs/>
              </w:rPr>
              <w:t>TASK DESCRIPTION</w:t>
            </w:r>
          </w:p>
        </w:tc>
      </w:tr>
      <w:tr w:rsidR="002C23C0" w:rsidRPr="008C60CB" w14:paraId="73FE15F0" w14:textId="77777777" w:rsidTr="00B3504B">
        <w:trPr>
          <w:trHeight w:val="680"/>
        </w:trPr>
        <w:tc>
          <w:tcPr>
            <w:tcW w:w="9493" w:type="dxa"/>
          </w:tcPr>
          <w:p w14:paraId="57C03541" w14:textId="77777777" w:rsidR="002C23C0" w:rsidRPr="00B3504B" w:rsidRDefault="002C23C0" w:rsidP="00944072">
            <w:pPr>
              <w:rPr>
                <w:b/>
                <w:bCs/>
              </w:rPr>
            </w:pPr>
            <w:r w:rsidRPr="00B3504B">
              <w:rPr>
                <w:b/>
                <w:bCs/>
              </w:rPr>
              <w:t xml:space="preserve">Timing </w:t>
            </w:r>
            <w:proofErr w:type="gramStart"/>
            <w:r w:rsidRPr="00B3504B">
              <w:rPr>
                <w:b/>
                <w:bCs/>
              </w:rPr>
              <w:t>start</w:t>
            </w:r>
            <w:proofErr w:type="gramEnd"/>
            <w:r w:rsidRPr="00B3504B">
              <w:rPr>
                <w:b/>
                <w:bCs/>
              </w:rPr>
              <w:t xml:space="preserve"> and end points (please be specific):</w:t>
            </w:r>
          </w:p>
          <w:p w14:paraId="03C7F022" w14:textId="3AC8502A" w:rsidR="002C23C0" w:rsidRPr="00440988" w:rsidRDefault="002C23C0" w:rsidP="00944072">
            <w:pPr>
              <w:rPr>
                <w:color w:val="2F5496" w:themeColor="accent5" w:themeShade="BF"/>
              </w:rPr>
            </w:pPr>
            <w:r w:rsidRPr="00440988">
              <w:rPr>
                <w:color w:val="2F5496" w:themeColor="accent5" w:themeShade="BF"/>
              </w:rPr>
              <w:t>Each timing commences when the employee picks up the first packet of chips ready to pack into the cardboard box.</w:t>
            </w:r>
          </w:p>
          <w:p w14:paraId="3A01D967" w14:textId="31B82331" w:rsidR="002C23C0" w:rsidRPr="008C60CB" w:rsidRDefault="002C23C0" w:rsidP="00944072">
            <w:r w:rsidRPr="00440988">
              <w:rPr>
                <w:color w:val="2F5496" w:themeColor="accent5" w:themeShade="BF"/>
              </w:rPr>
              <w:t>Each timing concludes when the last of 10 packets of chips has been correctly placed in the cardboard box.</w:t>
            </w:r>
          </w:p>
        </w:tc>
      </w:tr>
      <w:tr w:rsidR="002C23C0" w:rsidRPr="008C60CB" w14:paraId="38C37862" w14:textId="77777777" w:rsidTr="00B3504B">
        <w:trPr>
          <w:trHeight w:val="1191"/>
        </w:trPr>
        <w:tc>
          <w:tcPr>
            <w:tcW w:w="9493" w:type="dxa"/>
          </w:tcPr>
          <w:p w14:paraId="759C8A00" w14:textId="77777777" w:rsidR="002C23C0" w:rsidRPr="00B3504B" w:rsidRDefault="002C23C0" w:rsidP="00944072">
            <w:pPr>
              <w:rPr>
                <w:b/>
                <w:bCs/>
              </w:rPr>
            </w:pPr>
            <w:r w:rsidRPr="00B3504B">
              <w:rPr>
                <w:b/>
                <w:bCs/>
              </w:rPr>
              <w:t>Process of Completion:</w:t>
            </w:r>
          </w:p>
          <w:p w14:paraId="3C197C54" w14:textId="002AD0AB" w:rsidR="002C23C0" w:rsidRPr="008C60CB" w:rsidRDefault="002C23C0" w:rsidP="00944072">
            <w:r w:rsidRPr="008C60CB">
              <w:t xml:space="preserve">Each assembled cardboard box is to be filled with 10x 165g packets of Kettle chips. Filled boxes are removed from the </w:t>
            </w:r>
            <w:proofErr w:type="gramStart"/>
            <w:r w:rsidRPr="008C60CB">
              <w:t>work table</w:t>
            </w:r>
            <w:proofErr w:type="gramEnd"/>
            <w:r w:rsidRPr="008C60CB">
              <w:t xml:space="preserve"> and placed on the adjacent benchtop for sealing.</w:t>
            </w:r>
          </w:p>
        </w:tc>
      </w:tr>
      <w:tr w:rsidR="002C23C0" w:rsidRPr="008C60CB" w14:paraId="1E35BED7" w14:textId="77777777" w:rsidTr="00B3504B">
        <w:trPr>
          <w:trHeight w:val="1417"/>
        </w:trPr>
        <w:tc>
          <w:tcPr>
            <w:tcW w:w="9493" w:type="dxa"/>
          </w:tcPr>
          <w:p w14:paraId="3DEE2796" w14:textId="77777777" w:rsidR="002C23C0" w:rsidRPr="00B3504B" w:rsidRDefault="002C23C0" w:rsidP="00944072">
            <w:pPr>
              <w:rPr>
                <w:b/>
                <w:bCs/>
              </w:rPr>
            </w:pPr>
            <w:r w:rsidRPr="00B3504B">
              <w:rPr>
                <w:b/>
                <w:bCs/>
              </w:rPr>
              <w:t>Quality Requirements:</w:t>
            </w:r>
          </w:p>
          <w:p w14:paraId="7471731D" w14:textId="0593D6A3" w:rsidR="002C23C0" w:rsidRPr="008C60CB" w:rsidRDefault="002C23C0" w:rsidP="00944072">
            <w:r w:rsidRPr="008C60CB">
              <w:t>All packets of chips must have labels facing up correctly.</w:t>
            </w:r>
          </w:p>
          <w:p w14:paraId="3F5A26A2" w14:textId="77777777" w:rsidR="002C23C0" w:rsidRPr="008C60CB" w:rsidRDefault="002C23C0" w:rsidP="00944072">
            <w:r w:rsidRPr="008C60CB">
              <w:t>Packets of chips will be arranged standing up in 2 rows of 5.</w:t>
            </w:r>
          </w:p>
          <w:p w14:paraId="1D59EF15" w14:textId="139DECA2" w:rsidR="002C23C0" w:rsidRPr="008C60CB" w:rsidRDefault="002C23C0" w:rsidP="00944072">
            <w:r w:rsidRPr="008C60CB">
              <w:t>All packets will remain intact during packaging process – no tears, burst bags or spillage of contents.</w:t>
            </w:r>
          </w:p>
        </w:tc>
      </w:tr>
      <w:tr w:rsidR="002C23C0" w:rsidRPr="008C60CB" w14:paraId="2E991714" w14:textId="77777777" w:rsidTr="00B3504B">
        <w:trPr>
          <w:trHeight w:val="680"/>
        </w:trPr>
        <w:tc>
          <w:tcPr>
            <w:tcW w:w="9493" w:type="dxa"/>
          </w:tcPr>
          <w:p w14:paraId="0EE704A7" w14:textId="77777777" w:rsidR="002C23C0" w:rsidRPr="00B3504B" w:rsidRDefault="002C23C0" w:rsidP="00944072">
            <w:pPr>
              <w:rPr>
                <w:b/>
                <w:bCs/>
              </w:rPr>
            </w:pPr>
            <w:r w:rsidRPr="00B3504B">
              <w:rPr>
                <w:b/>
                <w:bCs/>
              </w:rPr>
              <w:t>Quantity Requirements:</w:t>
            </w:r>
          </w:p>
          <w:p w14:paraId="51AE8109" w14:textId="2C8BB44B" w:rsidR="002C23C0" w:rsidRPr="008C60CB" w:rsidRDefault="002C23C0" w:rsidP="00944072">
            <w:r w:rsidRPr="008C60CB">
              <w:t>Each cardboard box will contain 10 packets of chips.</w:t>
            </w:r>
          </w:p>
        </w:tc>
      </w:tr>
      <w:tr w:rsidR="002C23C0" w:rsidRPr="008C60CB" w14:paraId="4512BD3A" w14:textId="77777777" w:rsidTr="00B3504B">
        <w:trPr>
          <w:trHeight w:val="907"/>
        </w:trPr>
        <w:tc>
          <w:tcPr>
            <w:tcW w:w="9493" w:type="dxa"/>
          </w:tcPr>
          <w:p w14:paraId="421727D1" w14:textId="77777777" w:rsidR="002C23C0" w:rsidRPr="00B3504B" w:rsidRDefault="002C23C0" w:rsidP="00944072">
            <w:pPr>
              <w:rPr>
                <w:b/>
                <w:bCs/>
              </w:rPr>
            </w:pPr>
            <w:r w:rsidRPr="00B3504B">
              <w:rPr>
                <w:b/>
                <w:bCs/>
              </w:rPr>
              <w:t>Equipment:</w:t>
            </w:r>
          </w:p>
          <w:p w14:paraId="0D5F56B1" w14:textId="77777777" w:rsidR="002C23C0" w:rsidRPr="008C60CB" w:rsidRDefault="002C23C0" w:rsidP="00944072">
            <w:r w:rsidRPr="008C60CB">
              <w:t xml:space="preserve">Trolley of loose packets of chips to be placed to employee’s </w:t>
            </w:r>
            <w:proofErr w:type="gramStart"/>
            <w:r w:rsidRPr="008C60CB">
              <w:t>right hand</w:t>
            </w:r>
            <w:proofErr w:type="gramEnd"/>
            <w:r w:rsidRPr="008C60CB">
              <w:t xml:space="preserve"> side.</w:t>
            </w:r>
          </w:p>
          <w:p w14:paraId="5AB3F6DF" w14:textId="06905FB4" w:rsidR="002C23C0" w:rsidRPr="008C60CB" w:rsidRDefault="002C23C0" w:rsidP="00944072">
            <w:r w:rsidRPr="008C60CB">
              <w:t>Employee to wear protective gloves.</w:t>
            </w:r>
          </w:p>
        </w:tc>
      </w:tr>
      <w:tr w:rsidR="002C23C0" w:rsidRPr="008C60CB" w14:paraId="597BFA6E" w14:textId="77777777" w:rsidTr="00B3504B">
        <w:trPr>
          <w:trHeight w:val="680"/>
        </w:trPr>
        <w:tc>
          <w:tcPr>
            <w:tcW w:w="9493" w:type="dxa"/>
          </w:tcPr>
          <w:p w14:paraId="7AF22957" w14:textId="77777777" w:rsidR="002C23C0" w:rsidRPr="00B3504B" w:rsidRDefault="002C23C0" w:rsidP="00944072">
            <w:pPr>
              <w:rPr>
                <w:b/>
                <w:bCs/>
              </w:rPr>
            </w:pPr>
            <w:r w:rsidRPr="00B3504B">
              <w:rPr>
                <w:b/>
                <w:bCs/>
              </w:rPr>
              <w:t>Additional information (see Checklist):</w:t>
            </w:r>
          </w:p>
          <w:p w14:paraId="3961014F" w14:textId="6BB42BEE" w:rsidR="002C23C0" w:rsidRPr="008C60CB" w:rsidRDefault="002C23C0" w:rsidP="00944072">
            <w:r w:rsidRPr="008C60CB">
              <w:t>Completion of this task is reliant on availability of assembled cardboard boxes</w:t>
            </w:r>
          </w:p>
        </w:tc>
      </w:tr>
    </w:tbl>
    <w:p w14:paraId="67B3B3E0" w14:textId="77777777" w:rsidR="00B3504B" w:rsidRDefault="00B3504B">
      <w:pPr>
        <w:rPr>
          <w:rFonts w:eastAsiaTheme="majorEastAsia" w:cstheme="majorBidi"/>
          <w:b/>
          <w:iCs/>
        </w:rPr>
      </w:pPr>
      <w:r>
        <w:br w:type="page"/>
      </w:r>
    </w:p>
    <w:p w14:paraId="220C961C" w14:textId="373E2F92" w:rsidR="002C23C0" w:rsidRPr="008C60CB" w:rsidRDefault="002C23C0" w:rsidP="00EC43B9">
      <w:pPr>
        <w:pStyle w:val="Heading4"/>
      </w:pPr>
      <w:r w:rsidRPr="008C60CB">
        <w:t>Performance Standards Checklist</w:t>
      </w:r>
    </w:p>
    <w:tbl>
      <w:tblPr>
        <w:tblStyle w:val="GridTable4"/>
        <w:tblW w:w="9493" w:type="dxa"/>
        <w:tblCellMar>
          <w:top w:w="28" w:type="dxa"/>
          <w:bottom w:w="28" w:type="dxa"/>
        </w:tblCellMar>
        <w:tblLook w:val="04A0" w:firstRow="1" w:lastRow="0" w:firstColumn="1" w:lastColumn="0" w:noHBand="0" w:noVBand="1"/>
      </w:tblPr>
      <w:tblGrid>
        <w:gridCol w:w="669"/>
        <w:gridCol w:w="3926"/>
        <w:gridCol w:w="4898"/>
      </w:tblGrid>
      <w:tr w:rsidR="002C23C0" w:rsidRPr="008C60CB" w14:paraId="13ADA07D" w14:textId="77777777" w:rsidTr="00B35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14:paraId="64175B44" w14:textId="77777777" w:rsidR="002C23C0" w:rsidRPr="008C60CB" w:rsidRDefault="002C23C0" w:rsidP="00944072">
            <w:r w:rsidRPr="008C60CB">
              <w:sym w:font="Wingdings" w:char="F0FC"/>
            </w:r>
            <w:r w:rsidRPr="008C60CB">
              <w:sym w:font="Wingdings" w:char="F0FB"/>
            </w:r>
            <w:bookmarkStart w:id="36" w:name="Table_4"/>
            <w:bookmarkEnd w:id="36"/>
          </w:p>
        </w:tc>
        <w:tc>
          <w:tcPr>
            <w:tcW w:w="3926" w:type="dxa"/>
          </w:tcPr>
          <w:p w14:paraId="6F15309E" w14:textId="77777777" w:rsidR="002C23C0" w:rsidRPr="008C60CB" w:rsidRDefault="002C23C0" w:rsidP="00944072">
            <w:pPr>
              <w:cnfStyle w:val="100000000000" w:firstRow="1" w:lastRow="0" w:firstColumn="0" w:lastColumn="0" w:oddVBand="0" w:evenVBand="0" w:oddHBand="0" w:evenHBand="0" w:firstRowFirstColumn="0" w:firstRowLastColumn="0" w:lastRowFirstColumn="0" w:lastRowLastColumn="0"/>
            </w:pPr>
            <w:r w:rsidRPr="008C60CB">
              <w:t>Considerations</w:t>
            </w:r>
          </w:p>
        </w:tc>
        <w:tc>
          <w:tcPr>
            <w:tcW w:w="4898" w:type="dxa"/>
          </w:tcPr>
          <w:p w14:paraId="1AF71357" w14:textId="77777777" w:rsidR="002C23C0" w:rsidRPr="008C60CB" w:rsidRDefault="002C23C0" w:rsidP="00944072">
            <w:pPr>
              <w:cnfStyle w:val="100000000000" w:firstRow="1" w:lastRow="0" w:firstColumn="0" w:lastColumn="0" w:oddVBand="0" w:evenVBand="0" w:oddHBand="0" w:evenHBand="0" w:firstRowFirstColumn="0" w:firstRowLastColumn="0" w:lastRowFirstColumn="0" w:lastRowLastColumn="0"/>
            </w:pPr>
            <w:r w:rsidRPr="008C60CB">
              <w:t>Comment</w:t>
            </w:r>
          </w:p>
        </w:tc>
      </w:tr>
      <w:tr w:rsidR="002C23C0" w:rsidRPr="008C60CB" w14:paraId="61B5BD03" w14:textId="77777777" w:rsidTr="00B3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14:paraId="06F29183" w14:textId="77777777" w:rsidR="002C23C0" w:rsidRPr="008C60CB" w:rsidRDefault="002C23C0" w:rsidP="00944072"/>
        </w:tc>
        <w:tc>
          <w:tcPr>
            <w:tcW w:w="3926" w:type="dxa"/>
          </w:tcPr>
          <w:p w14:paraId="7BC1CE46" w14:textId="08BBB9ED" w:rsidR="002C23C0" w:rsidRPr="008C60CB" w:rsidRDefault="002C23C0" w:rsidP="00944072">
            <w:pPr>
              <w:cnfStyle w:val="000000100000" w:firstRow="0" w:lastRow="0" w:firstColumn="0" w:lastColumn="0" w:oddVBand="0" w:evenVBand="0" w:oddHBand="1" w:evenHBand="0" w:firstRowFirstColumn="0" w:firstRowLastColumn="0" w:lastRowFirstColumn="0" w:lastRowLastColumn="0"/>
            </w:pPr>
            <w:r w:rsidRPr="008C60CB">
              <w:t>What does a good job look like?</w:t>
            </w:r>
          </w:p>
        </w:tc>
        <w:tc>
          <w:tcPr>
            <w:tcW w:w="4898" w:type="dxa"/>
          </w:tcPr>
          <w:p w14:paraId="55135521" w14:textId="77777777" w:rsidR="002C23C0" w:rsidRPr="008C60CB" w:rsidRDefault="002C23C0" w:rsidP="00944072">
            <w:pPr>
              <w:cnfStyle w:val="000000100000" w:firstRow="0" w:lastRow="0" w:firstColumn="0" w:lastColumn="0" w:oddVBand="0" w:evenVBand="0" w:oddHBand="1" w:evenHBand="0" w:firstRowFirstColumn="0" w:firstRowLastColumn="0" w:lastRowFirstColumn="0" w:lastRowLastColumn="0"/>
            </w:pPr>
          </w:p>
        </w:tc>
      </w:tr>
      <w:tr w:rsidR="002C23C0" w:rsidRPr="008C60CB" w14:paraId="1FD91910" w14:textId="77777777" w:rsidTr="00B3504B">
        <w:tc>
          <w:tcPr>
            <w:cnfStyle w:val="001000000000" w:firstRow="0" w:lastRow="0" w:firstColumn="1" w:lastColumn="0" w:oddVBand="0" w:evenVBand="0" w:oddHBand="0" w:evenHBand="0" w:firstRowFirstColumn="0" w:firstRowLastColumn="0" w:lastRowFirstColumn="0" w:lastRowLastColumn="0"/>
            <w:tcW w:w="669" w:type="dxa"/>
          </w:tcPr>
          <w:p w14:paraId="1420F6C2" w14:textId="77777777" w:rsidR="002C23C0" w:rsidRPr="008C60CB" w:rsidRDefault="002C23C0" w:rsidP="00944072"/>
        </w:tc>
        <w:tc>
          <w:tcPr>
            <w:tcW w:w="3926" w:type="dxa"/>
          </w:tcPr>
          <w:p w14:paraId="58DEE78A" w14:textId="24D86FDF" w:rsidR="002C23C0" w:rsidRPr="008C60CB" w:rsidRDefault="002C23C0" w:rsidP="00944072">
            <w:pPr>
              <w:cnfStyle w:val="000000000000" w:firstRow="0" w:lastRow="0" w:firstColumn="0" w:lastColumn="0" w:oddVBand="0" w:evenVBand="0" w:oddHBand="0" w:evenHBand="0" w:firstRowFirstColumn="0" w:firstRowLastColumn="0" w:lastRowFirstColumn="0" w:lastRowLastColumn="0"/>
            </w:pPr>
            <w:r w:rsidRPr="008C60CB">
              <w:t>How accurate or good is acceptable? What results would be considered satisfactory?</w:t>
            </w:r>
          </w:p>
        </w:tc>
        <w:tc>
          <w:tcPr>
            <w:tcW w:w="4898" w:type="dxa"/>
          </w:tcPr>
          <w:p w14:paraId="7A656B7A" w14:textId="77777777" w:rsidR="002C23C0" w:rsidRPr="008C60CB" w:rsidRDefault="002C23C0" w:rsidP="00944072">
            <w:pPr>
              <w:cnfStyle w:val="000000000000" w:firstRow="0" w:lastRow="0" w:firstColumn="0" w:lastColumn="0" w:oddVBand="0" w:evenVBand="0" w:oddHBand="0" w:evenHBand="0" w:firstRowFirstColumn="0" w:firstRowLastColumn="0" w:lastRowFirstColumn="0" w:lastRowLastColumn="0"/>
            </w:pPr>
          </w:p>
        </w:tc>
      </w:tr>
      <w:tr w:rsidR="002C23C0" w:rsidRPr="008C60CB" w14:paraId="2DA931DB" w14:textId="77777777" w:rsidTr="00B3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14:paraId="66A34A76" w14:textId="77777777" w:rsidR="002C23C0" w:rsidRPr="008C60CB" w:rsidRDefault="002C23C0" w:rsidP="00944072"/>
        </w:tc>
        <w:tc>
          <w:tcPr>
            <w:tcW w:w="3926" w:type="dxa"/>
          </w:tcPr>
          <w:p w14:paraId="57C20DDD" w14:textId="1E488F63" w:rsidR="002C23C0" w:rsidRPr="008C60CB" w:rsidRDefault="002C23C0" w:rsidP="00944072">
            <w:pPr>
              <w:cnfStyle w:val="000000100000" w:firstRow="0" w:lastRow="0" w:firstColumn="0" w:lastColumn="0" w:oddVBand="0" w:evenVBand="0" w:oddHBand="1" w:evenHBand="0" w:firstRowFirstColumn="0" w:firstRowLastColumn="0" w:lastRowFirstColumn="0" w:lastRowLastColumn="0"/>
            </w:pPr>
            <w:r w:rsidRPr="008C60CB">
              <w:t>What condition will exist when the duty is well performed?</w:t>
            </w:r>
          </w:p>
        </w:tc>
        <w:tc>
          <w:tcPr>
            <w:tcW w:w="4898" w:type="dxa"/>
          </w:tcPr>
          <w:p w14:paraId="4A9ABF49" w14:textId="77777777" w:rsidR="002C23C0" w:rsidRPr="008C60CB" w:rsidRDefault="002C23C0" w:rsidP="00944072">
            <w:pPr>
              <w:cnfStyle w:val="000000100000" w:firstRow="0" w:lastRow="0" w:firstColumn="0" w:lastColumn="0" w:oddVBand="0" w:evenVBand="0" w:oddHBand="1" w:evenHBand="0" w:firstRowFirstColumn="0" w:firstRowLastColumn="0" w:lastRowFirstColumn="0" w:lastRowLastColumn="0"/>
            </w:pPr>
          </w:p>
        </w:tc>
      </w:tr>
      <w:tr w:rsidR="002C23C0" w:rsidRPr="008C60CB" w14:paraId="08CA3191" w14:textId="77777777" w:rsidTr="00B3504B">
        <w:tc>
          <w:tcPr>
            <w:cnfStyle w:val="001000000000" w:firstRow="0" w:lastRow="0" w:firstColumn="1" w:lastColumn="0" w:oddVBand="0" w:evenVBand="0" w:oddHBand="0" w:evenHBand="0" w:firstRowFirstColumn="0" w:firstRowLastColumn="0" w:lastRowFirstColumn="0" w:lastRowLastColumn="0"/>
            <w:tcW w:w="669" w:type="dxa"/>
          </w:tcPr>
          <w:p w14:paraId="4EEA6C55" w14:textId="77777777" w:rsidR="002C23C0" w:rsidRPr="008C60CB" w:rsidRDefault="002C23C0" w:rsidP="00944072"/>
        </w:tc>
        <w:tc>
          <w:tcPr>
            <w:tcW w:w="3926" w:type="dxa"/>
          </w:tcPr>
          <w:p w14:paraId="5EA1CA90" w14:textId="60B1867B" w:rsidR="002C23C0" w:rsidRPr="008C60CB" w:rsidRDefault="002C23C0" w:rsidP="00944072">
            <w:pPr>
              <w:cnfStyle w:val="000000000000" w:firstRow="0" w:lastRow="0" w:firstColumn="0" w:lastColumn="0" w:oddVBand="0" w:evenVBand="0" w:oddHBand="0" w:evenHBand="0" w:firstRowFirstColumn="0" w:firstRowLastColumn="0" w:lastRowFirstColumn="0" w:lastRowLastColumn="0"/>
            </w:pPr>
            <w:r w:rsidRPr="008C60CB">
              <w:t>How long should it take? (Benchmark, machine output, industry standards)</w:t>
            </w:r>
          </w:p>
        </w:tc>
        <w:tc>
          <w:tcPr>
            <w:tcW w:w="4898" w:type="dxa"/>
          </w:tcPr>
          <w:p w14:paraId="7FE4D4F1" w14:textId="77777777" w:rsidR="002C23C0" w:rsidRPr="008C60CB" w:rsidRDefault="002C23C0" w:rsidP="00944072">
            <w:pPr>
              <w:cnfStyle w:val="000000000000" w:firstRow="0" w:lastRow="0" w:firstColumn="0" w:lastColumn="0" w:oddVBand="0" w:evenVBand="0" w:oddHBand="0" w:evenHBand="0" w:firstRowFirstColumn="0" w:firstRowLastColumn="0" w:lastRowFirstColumn="0" w:lastRowLastColumn="0"/>
            </w:pPr>
          </w:p>
        </w:tc>
      </w:tr>
      <w:tr w:rsidR="002C23C0" w:rsidRPr="008C60CB" w14:paraId="1CFFC4AE" w14:textId="77777777" w:rsidTr="00B3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14:paraId="4FDC3FA6" w14:textId="77777777" w:rsidR="002C23C0" w:rsidRPr="008C60CB" w:rsidRDefault="002C23C0" w:rsidP="00944072"/>
        </w:tc>
        <w:tc>
          <w:tcPr>
            <w:tcW w:w="3926" w:type="dxa"/>
          </w:tcPr>
          <w:p w14:paraId="5F049AEF" w14:textId="1580FB65" w:rsidR="002C23C0" w:rsidRPr="008C60CB" w:rsidRDefault="002C23C0" w:rsidP="00944072">
            <w:pPr>
              <w:cnfStyle w:val="000000100000" w:firstRow="0" w:lastRow="0" w:firstColumn="0" w:lastColumn="0" w:oddVBand="0" w:evenVBand="0" w:oddHBand="1" w:evenHBand="0" w:firstRowFirstColumn="0" w:firstRowLastColumn="0" w:lastRowFirstColumn="0" w:lastRowLastColumn="0"/>
            </w:pPr>
            <w:r w:rsidRPr="008C60CB">
              <w:t>Are there behaviours that are expected -teamwork, leadership, creativity, customer service?</w:t>
            </w:r>
          </w:p>
        </w:tc>
        <w:tc>
          <w:tcPr>
            <w:tcW w:w="4898" w:type="dxa"/>
          </w:tcPr>
          <w:p w14:paraId="4EB8A787" w14:textId="77777777" w:rsidR="002C23C0" w:rsidRPr="008C60CB" w:rsidRDefault="002C23C0" w:rsidP="00944072">
            <w:pPr>
              <w:cnfStyle w:val="000000100000" w:firstRow="0" w:lastRow="0" w:firstColumn="0" w:lastColumn="0" w:oddVBand="0" w:evenVBand="0" w:oddHBand="1" w:evenHBand="0" w:firstRowFirstColumn="0" w:firstRowLastColumn="0" w:lastRowFirstColumn="0" w:lastRowLastColumn="0"/>
            </w:pPr>
          </w:p>
        </w:tc>
      </w:tr>
      <w:tr w:rsidR="002C23C0" w:rsidRPr="008C60CB" w14:paraId="6E374B3E" w14:textId="77777777" w:rsidTr="00B3504B">
        <w:tc>
          <w:tcPr>
            <w:cnfStyle w:val="001000000000" w:firstRow="0" w:lastRow="0" w:firstColumn="1" w:lastColumn="0" w:oddVBand="0" w:evenVBand="0" w:oddHBand="0" w:evenHBand="0" w:firstRowFirstColumn="0" w:firstRowLastColumn="0" w:lastRowFirstColumn="0" w:lastRowLastColumn="0"/>
            <w:tcW w:w="669" w:type="dxa"/>
          </w:tcPr>
          <w:p w14:paraId="1B290A80" w14:textId="77777777" w:rsidR="002C23C0" w:rsidRPr="008C60CB" w:rsidRDefault="002C23C0" w:rsidP="00944072"/>
        </w:tc>
        <w:tc>
          <w:tcPr>
            <w:tcW w:w="3926" w:type="dxa"/>
          </w:tcPr>
          <w:p w14:paraId="476E97FE" w14:textId="10391BF3" w:rsidR="002C23C0" w:rsidRPr="008C60CB" w:rsidRDefault="002C23C0" w:rsidP="00944072">
            <w:pPr>
              <w:cnfStyle w:val="000000000000" w:firstRow="0" w:lastRow="0" w:firstColumn="0" w:lastColumn="0" w:oddVBand="0" w:evenVBand="0" w:oddHBand="0" w:evenHBand="0" w:firstRowFirstColumn="0" w:firstRowLastColumn="0" w:lastRowFirstColumn="0" w:lastRowLastColumn="0"/>
            </w:pPr>
            <w:r w:rsidRPr="008C60CB">
              <w:t>Are there safety considerations?</w:t>
            </w:r>
          </w:p>
        </w:tc>
        <w:tc>
          <w:tcPr>
            <w:tcW w:w="4898" w:type="dxa"/>
          </w:tcPr>
          <w:p w14:paraId="78C9BBD1" w14:textId="77777777" w:rsidR="002C23C0" w:rsidRPr="008C60CB" w:rsidRDefault="002C23C0" w:rsidP="00944072">
            <w:pPr>
              <w:cnfStyle w:val="000000000000" w:firstRow="0" w:lastRow="0" w:firstColumn="0" w:lastColumn="0" w:oddVBand="0" w:evenVBand="0" w:oddHBand="0" w:evenHBand="0" w:firstRowFirstColumn="0" w:firstRowLastColumn="0" w:lastRowFirstColumn="0" w:lastRowLastColumn="0"/>
            </w:pPr>
          </w:p>
        </w:tc>
      </w:tr>
      <w:tr w:rsidR="002C23C0" w:rsidRPr="008C60CB" w14:paraId="5E40C3F0" w14:textId="77777777" w:rsidTr="00B3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14:paraId="5A4E6F5A" w14:textId="77777777" w:rsidR="002C23C0" w:rsidRPr="008C60CB" w:rsidRDefault="002C23C0" w:rsidP="00944072"/>
        </w:tc>
        <w:tc>
          <w:tcPr>
            <w:tcW w:w="3926" w:type="dxa"/>
          </w:tcPr>
          <w:p w14:paraId="7C244844" w14:textId="79F1ECFA" w:rsidR="002C23C0" w:rsidRPr="008C60CB" w:rsidRDefault="002C23C0" w:rsidP="00944072">
            <w:pPr>
              <w:cnfStyle w:val="000000100000" w:firstRow="0" w:lastRow="0" w:firstColumn="0" w:lastColumn="0" w:oddVBand="0" w:evenVBand="0" w:oddHBand="1" w:evenHBand="0" w:firstRowFirstColumn="0" w:firstRowLastColumn="0" w:lastRowFirstColumn="0" w:lastRowLastColumn="0"/>
            </w:pPr>
            <w:r w:rsidRPr="008C60CB">
              <w:t>Are there legislative or regulatory requirements that need strict adherence?</w:t>
            </w:r>
          </w:p>
        </w:tc>
        <w:tc>
          <w:tcPr>
            <w:tcW w:w="4898" w:type="dxa"/>
          </w:tcPr>
          <w:p w14:paraId="16F55EC1" w14:textId="77777777" w:rsidR="002C23C0" w:rsidRPr="008C60CB" w:rsidRDefault="002C23C0" w:rsidP="00944072">
            <w:pPr>
              <w:cnfStyle w:val="000000100000" w:firstRow="0" w:lastRow="0" w:firstColumn="0" w:lastColumn="0" w:oddVBand="0" w:evenVBand="0" w:oddHBand="1" w:evenHBand="0" w:firstRowFirstColumn="0" w:firstRowLastColumn="0" w:lastRowFirstColumn="0" w:lastRowLastColumn="0"/>
            </w:pPr>
          </w:p>
        </w:tc>
      </w:tr>
      <w:tr w:rsidR="002C23C0" w:rsidRPr="008C60CB" w14:paraId="098C6FE6" w14:textId="77777777" w:rsidTr="00B3504B">
        <w:tc>
          <w:tcPr>
            <w:cnfStyle w:val="001000000000" w:firstRow="0" w:lastRow="0" w:firstColumn="1" w:lastColumn="0" w:oddVBand="0" w:evenVBand="0" w:oddHBand="0" w:evenHBand="0" w:firstRowFirstColumn="0" w:firstRowLastColumn="0" w:lastRowFirstColumn="0" w:lastRowLastColumn="0"/>
            <w:tcW w:w="669" w:type="dxa"/>
          </w:tcPr>
          <w:p w14:paraId="75A9C65F" w14:textId="77777777" w:rsidR="002C23C0" w:rsidRPr="008C60CB" w:rsidRDefault="002C23C0" w:rsidP="00944072"/>
        </w:tc>
        <w:tc>
          <w:tcPr>
            <w:tcW w:w="3926" w:type="dxa"/>
          </w:tcPr>
          <w:p w14:paraId="6EB52B29" w14:textId="511D1965" w:rsidR="002C23C0" w:rsidRPr="008C60CB" w:rsidRDefault="002C23C0" w:rsidP="00944072">
            <w:pPr>
              <w:cnfStyle w:val="000000000000" w:firstRow="0" w:lastRow="0" w:firstColumn="0" w:lastColumn="0" w:oddVBand="0" w:evenVBand="0" w:oddHBand="0" w:evenHBand="0" w:firstRowFirstColumn="0" w:firstRowLastColumn="0" w:lastRowFirstColumn="0" w:lastRowLastColumn="0"/>
            </w:pPr>
            <w:r w:rsidRPr="008C60CB">
              <w:t>Other considerations</w:t>
            </w:r>
          </w:p>
        </w:tc>
        <w:tc>
          <w:tcPr>
            <w:tcW w:w="4898" w:type="dxa"/>
          </w:tcPr>
          <w:p w14:paraId="3745BDBB" w14:textId="77777777" w:rsidR="002C23C0" w:rsidRPr="008C60CB" w:rsidRDefault="002C23C0" w:rsidP="00944072">
            <w:pPr>
              <w:cnfStyle w:val="000000000000" w:firstRow="0" w:lastRow="0" w:firstColumn="0" w:lastColumn="0" w:oddVBand="0" w:evenVBand="0" w:oddHBand="0" w:evenHBand="0" w:firstRowFirstColumn="0" w:firstRowLastColumn="0" w:lastRowFirstColumn="0" w:lastRowLastColumn="0"/>
            </w:pPr>
          </w:p>
        </w:tc>
      </w:tr>
    </w:tbl>
    <w:p w14:paraId="4B4564C0" w14:textId="2AFB36CA" w:rsidR="002C23C0" w:rsidRPr="00442F35" w:rsidRDefault="002C23C0" w:rsidP="00EC43B9">
      <w:pPr>
        <w:pStyle w:val="Heading3"/>
      </w:pPr>
      <w:bookmarkStart w:id="37" w:name="_Toc149059707"/>
      <w:r>
        <w:t>A</w:t>
      </w:r>
      <w:r w:rsidR="003F1770">
        <w:t>ttachment</w:t>
      </w:r>
      <w:r>
        <w:t xml:space="preserve"> C: </w:t>
      </w:r>
      <w:r w:rsidR="00136268">
        <w:t>Benchmark</w:t>
      </w:r>
      <w:r>
        <w:t xml:space="preserve"> </w:t>
      </w:r>
      <w:r w:rsidR="00136268">
        <w:t>Validation</w:t>
      </w:r>
      <w:r>
        <w:t xml:space="preserve"> </w:t>
      </w:r>
      <w:r w:rsidR="00136268">
        <w:t>Examples</w:t>
      </w:r>
      <w:bookmarkEnd w:id="37"/>
    </w:p>
    <w:p w14:paraId="16684253" w14:textId="3116156E" w:rsidR="002C23C0" w:rsidRDefault="002C23C0" w:rsidP="00944072">
      <w:r w:rsidRPr="00442F35">
        <w:t xml:space="preserve">The SWS assessor must validate all benchmarks to ensure they will be observable, measurable, </w:t>
      </w:r>
      <w:proofErr w:type="gramStart"/>
      <w:r w:rsidRPr="00442F35">
        <w:t>replicable</w:t>
      </w:r>
      <w:proofErr w:type="gramEnd"/>
      <w:r w:rsidRPr="00442F35">
        <w:t xml:space="preserve"> and achievable.</w:t>
      </w:r>
    </w:p>
    <w:p w14:paraId="6BB54F22" w14:textId="203BE503" w:rsidR="00CD0339" w:rsidRPr="00CD0339" w:rsidRDefault="00CD0339" w:rsidP="00CD0339">
      <w:pPr>
        <w:rPr>
          <w:rStyle w:val="cf01"/>
          <w:rFonts w:ascii="Arial" w:hAnsi="Arial" w:cs="Arial"/>
          <w:sz w:val="24"/>
          <w:szCs w:val="24"/>
        </w:rPr>
      </w:pPr>
      <w:r w:rsidRPr="00CD0339">
        <w:rPr>
          <w:rStyle w:val="cf01"/>
          <w:rFonts w:ascii="Arial" w:hAnsi="Arial" w:cs="Arial"/>
          <w:sz w:val="24"/>
          <w:szCs w:val="24"/>
        </w:rPr>
        <w:t>Benchmarks must be based on at least three different task timings and the variance between timings collected should be less than 10 percentage points.</w:t>
      </w:r>
    </w:p>
    <w:p w14:paraId="25A9B06F" w14:textId="77777777" w:rsidR="00CD0339" w:rsidRPr="00CD0339" w:rsidRDefault="00CD0339" w:rsidP="00CD0339">
      <w:pPr>
        <w:spacing w:after="0" w:line="240" w:lineRule="auto"/>
        <w:rPr>
          <w:rStyle w:val="cf01"/>
          <w:rFonts w:ascii="Arial" w:hAnsi="Arial" w:cs="Arial"/>
          <w:sz w:val="24"/>
          <w:szCs w:val="24"/>
        </w:rPr>
      </w:pPr>
      <w:r w:rsidRPr="00CD0339">
        <w:rPr>
          <w:rStyle w:val="cf01"/>
          <w:rFonts w:ascii="Arial" w:hAnsi="Arial" w:cs="Arial"/>
          <w:sz w:val="24"/>
          <w:szCs w:val="24"/>
        </w:rPr>
        <w:t xml:space="preserve">Only benchmarks that achieve this standard are considered </w:t>
      </w:r>
      <w:r w:rsidRPr="00CD0339">
        <w:rPr>
          <w:rStyle w:val="cf01"/>
          <w:rFonts w:ascii="Arial" w:hAnsi="Arial" w:cs="Arial"/>
          <w:b/>
          <w:bCs/>
          <w:sz w:val="24"/>
          <w:szCs w:val="24"/>
        </w:rPr>
        <w:t>valid</w:t>
      </w:r>
      <w:r w:rsidRPr="00CD0339">
        <w:rPr>
          <w:rStyle w:val="cf01"/>
          <w:rFonts w:ascii="Arial" w:hAnsi="Arial" w:cs="Arial"/>
          <w:sz w:val="24"/>
          <w:szCs w:val="24"/>
        </w:rPr>
        <w:t>.</w:t>
      </w:r>
    </w:p>
    <w:p w14:paraId="470E575C" w14:textId="77777777" w:rsidR="002C23C0" w:rsidRPr="00686F06" w:rsidRDefault="002C23C0" w:rsidP="00686F06">
      <w:pPr>
        <w:pStyle w:val="Heading4"/>
        <w:rPr>
          <w:rStyle w:val="cf01"/>
          <w:rFonts w:ascii="Arial" w:hAnsi="Arial" w:cstheme="majorBidi"/>
          <w:sz w:val="24"/>
          <w:szCs w:val="22"/>
        </w:rPr>
      </w:pPr>
      <w:r w:rsidRPr="00686F06">
        <w:rPr>
          <w:rStyle w:val="cf01"/>
          <w:rFonts w:ascii="Arial" w:hAnsi="Arial" w:cstheme="majorBidi"/>
          <w:sz w:val="24"/>
          <w:szCs w:val="22"/>
        </w:rPr>
        <w:t>Calculating Timing Variance</w:t>
      </w:r>
    </w:p>
    <w:p w14:paraId="0C3A3CEA" w14:textId="713F5864" w:rsidR="002C23C0" w:rsidRPr="00442F35" w:rsidRDefault="002C23C0" w:rsidP="00686F06">
      <w:pPr>
        <w:pStyle w:val="ListParagraph"/>
        <w:ind w:left="284" w:hanging="284"/>
      </w:pPr>
      <w:r w:rsidRPr="00442F35">
        <w:t>1.</w:t>
      </w:r>
      <w:r w:rsidR="007A6699">
        <w:tab/>
      </w:r>
      <w:r w:rsidRPr="00442F35">
        <w:t>Convert each timing to seconds</w:t>
      </w:r>
    </w:p>
    <w:p w14:paraId="313FA457" w14:textId="727BF652" w:rsidR="002C23C0" w:rsidRPr="00442F35" w:rsidRDefault="002C23C0" w:rsidP="00686F06">
      <w:pPr>
        <w:pStyle w:val="ListParagraph"/>
        <w:ind w:left="284" w:hanging="284"/>
      </w:pPr>
      <w:r w:rsidRPr="00442F35">
        <w:t>2.</w:t>
      </w:r>
      <w:r w:rsidR="007A6699">
        <w:tab/>
      </w:r>
      <w:r w:rsidRPr="00442F35">
        <w:t>Calculate the difference between the highest number and lowest number</w:t>
      </w:r>
    </w:p>
    <w:p w14:paraId="71907472" w14:textId="23DD479C" w:rsidR="002C23C0" w:rsidRPr="00442F35" w:rsidRDefault="002C23C0" w:rsidP="00686F06">
      <w:pPr>
        <w:pStyle w:val="ListParagraph"/>
        <w:ind w:left="284" w:hanging="284"/>
      </w:pPr>
      <w:r w:rsidRPr="00442F35">
        <w:t>3.</w:t>
      </w:r>
      <w:r w:rsidR="007A6699">
        <w:tab/>
      </w:r>
      <w:r w:rsidRPr="00442F35">
        <w:t>Divide the difference by the highest number</w:t>
      </w:r>
    </w:p>
    <w:p w14:paraId="4DD02742" w14:textId="53728DC6" w:rsidR="002C23C0" w:rsidRPr="00442F35" w:rsidRDefault="002C23C0" w:rsidP="00686F06">
      <w:pPr>
        <w:pStyle w:val="ListParagraph"/>
        <w:ind w:left="284" w:hanging="284"/>
      </w:pPr>
      <w:r w:rsidRPr="00442F35">
        <w:t>4.</w:t>
      </w:r>
      <w:r w:rsidR="007A6699">
        <w:tab/>
      </w:r>
      <w:r w:rsidRPr="00442F35">
        <w:t>Multiply by 100 = percentage point variance (PPV)</w:t>
      </w:r>
    </w:p>
    <w:p w14:paraId="325FD875" w14:textId="77777777" w:rsidR="002C23C0" w:rsidRDefault="002C23C0" w:rsidP="007A6699">
      <w:pPr>
        <w:pStyle w:val="Heading4"/>
      </w:pPr>
      <w:r w:rsidRPr="00442F35">
        <w:t>Example</w:t>
      </w:r>
      <w:r>
        <w:t>s</w:t>
      </w:r>
    </w:p>
    <w:p w14:paraId="6FEC6DB0" w14:textId="724AE116" w:rsidR="002C23C0" w:rsidRDefault="002C23C0" w:rsidP="00944072">
      <w:r>
        <w:t>Validated task b</w:t>
      </w:r>
      <w:r w:rsidRPr="00442F35">
        <w:t>enchmark timings:</w:t>
      </w:r>
    </w:p>
    <w:p w14:paraId="5C38FAF0" w14:textId="4A614C07" w:rsidR="002C23C0" w:rsidRDefault="002C23C0" w:rsidP="00CD0339">
      <w:pPr>
        <w:pStyle w:val="ListParagraph"/>
        <w:ind w:left="284" w:hanging="284"/>
      </w:pPr>
      <w:r w:rsidRPr="00442F35">
        <w:t>1.</w:t>
      </w:r>
      <w:r w:rsidR="00CD0339">
        <w:tab/>
      </w:r>
      <w:r w:rsidRPr="00442F35">
        <w:t>330</w:t>
      </w:r>
      <w:r>
        <w:t xml:space="preserve"> </w:t>
      </w:r>
      <w:r w:rsidRPr="00442F35">
        <w:t>s</w:t>
      </w:r>
      <w:r>
        <w:t>econds</w:t>
      </w:r>
    </w:p>
    <w:p w14:paraId="10FFA8B9" w14:textId="717E9C3C" w:rsidR="002C23C0" w:rsidRDefault="002C23C0" w:rsidP="00CD0339">
      <w:pPr>
        <w:pStyle w:val="ListParagraph"/>
        <w:ind w:left="284" w:hanging="284"/>
      </w:pPr>
      <w:r w:rsidRPr="00442F35">
        <w:t>2.</w:t>
      </w:r>
      <w:r w:rsidR="00CD0339">
        <w:tab/>
      </w:r>
      <w:r w:rsidRPr="00442F35">
        <w:t>340</w:t>
      </w:r>
      <w:r>
        <w:t xml:space="preserve"> </w:t>
      </w:r>
      <w:r w:rsidRPr="00442F35">
        <w:t>s</w:t>
      </w:r>
      <w:r>
        <w:t>econds</w:t>
      </w:r>
    </w:p>
    <w:p w14:paraId="3AF88B63" w14:textId="213C8B95" w:rsidR="002C23C0" w:rsidRDefault="002C23C0" w:rsidP="00CD0339">
      <w:pPr>
        <w:pStyle w:val="ListParagraph"/>
        <w:ind w:left="284" w:hanging="284"/>
      </w:pPr>
      <w:r w:rsidRPr="00442F35">
        <w:t>3.</w:t>
      </w:r>
      <w:r w:rsidR="00CD0339">
        <w:tab/>
      </w:r>
      <w:r w:rsidRPr="00442F35">
        <w:t>318</w:t>
      </w:r>
      <w:r>
        <w:t xml:space="preserve"> </w:t>
      </w:r>
      <w:r w:rsidRPr="00442F35">
        <w:t>s</w:t>
      </w:r>
      <w:r>
        <w:t>econds</w:t>
      </w:r>
    </w:p>
    <w:p w14:paraId="6C08280F" w14:textId="77777777" w:rsidR="002C23C0" w:rsidRPr="00442F35" w:rsidRDefault="002C23C0" w:rsidP="00944072">
      <w:r w:rsidRPr="00442F35">
        <w:t>(Average 329</w:t>
      </w:r>
      <w:r>
        <w:t xml:space="preserve"> </w:t>
      </w:r>
      <w:r w:rsidRPr="00442F35">
        <w:t>s</w:t>
      </w:r>
      <w:r>
        <w:t>econds</w:t>
      </w:r>
      <w:r w:rsidRPr="00442F35">
        <w:t>)</w:t>
      </w:r>
    </w:p>
    <w:p w14:paraId="0FF5B226" w14:textId="77777777" w:rsidR="002C23C0" w:rsidRPr="00442F35" w:rsidRDefault="002C23C0" w:rsidP="00944072">
      <w:r w:rsidRPr="00442F35">
        <w:t>Difference 340 – 318 = 22</w:t>
      </w:r>
    </w:p>
    <w:p w14:paraId="5FC02874" w14:textId="2AC38841" w:rsidR="002C23C0" w:rsidRPr="00442F35" w:rsidRDefault="002C23C0" w:rsidP="00944072">
      <w:r w:rsidRPr="00442F35">
        <w:t xml:space="preserve">22 </w:t>
      </w:r>
      <w:r w:rsidRPr="00442F35">
        <w:sym w:font="Symbol" w:char="F0B8"/>
      </w:r>
      <w:r w:rsidRPr="00442F35">
        <w:t xml:space="preserve"> 340 = 0.0647</w:t>
      </w:r>
    </w:p>
    <w:p w14:paraId="69DCE35F" w14:textId="7CEC3E16" w:rsidR="002C23C0" w:rsidRPr="00442F35" w:rsidRDefault="002C23C0" w:rsidP="00944072">
      <w:r w:rsidRPr="00442F35">
        <w:t>0.0647 x 100 = 6.47</w:t>
      </w:r>
      <w:r w:rsidR="00F554F1">
        <w:t>percent</w:t>
      </w:r>
      <w:r w:rsidRPr="00442F35">
        <w:t xml:space="preserve"> </w:t>
      </w:r>
      <w:r>
        <w:t>(</w:t>
      </w:r>
      <w:r w:rsidRPr="00442F35">
        <w:t>PPV</w:t>
      </w:r>
      <w:r>
        <w:t>)</w:t>
      </w:r>
    </w:p>
    <w:p w14:paraId="5A0BAFAB" w14:textId="1316AB0C" w:rsidR="002C23C0" w:rsidRPr="00A61D42" w:rsidRDefault="00F237AA" w:rsidP="00A61D42">
      <w:pPr>
        <w:rPr>
          <w:b/>
          <w:bCs/>
        </w:rPr>
      </w:pPr>
      <w:r>
        <w:rPr>
          <w:b/>
          <w:bCs/>
        </w:rPr>
        <w:t>Benchmark</w:t>
      </w:r>
      <w:r w:rsidR="002C23C0" w:rsidRPr="00A61D42">
        <w:rPr>
          <w:b/>
          <w:bCs/>
        </w:rPr>
        <w:t xml:space="preserve"> </w:t>
      </w:r>
      <w:r>
        <w:rPr>
          <w:b/>
          <w:bCs/>
        </w:rPr>
        <w:t>of</w:t>
      </w:r>
      <w:r w:rsidR="002C23C0" w:rsidRPr="00A61D42">
        <w:rPr>
          <w:b/>
          <w:bCs/>
        </w:rPr>
        <w:t xml:space="preserve"> 329 </w:t>
      </w:r>
      <w:r>
        <w:rPr>
          <w:b/>
          <w:bCs/>
        </w:rPr>
        <w:t>seconds</w:t>
      </w:r>
      <w:r w:rsidR="002C23C0" w:rsidRPr="00A61D42">
        <w:rPr>
          <w:b/>
          <w:bCs/>
        </w:rPr>
        <w:t xml:space="preserve"> </w:t>
      </w:r>
      <w:r>
        <w:rPr>
          <w:b/>
          <w:bCs/>
        </w:rPr>
        <w:t>is</w:t>
      </w:r>
      <w:r w:rsidR="002C23C0" w:rsidRPr="00A61D42">
        <w:rPr>
          <w:b/>
          <w:bCs/>
        </w:rPr>
        <w:t xml:space="preserve"> </w:t>
      </w:r>
      <w:proofErr w:type="gramStart"/>
      <w:r>
        <w:rPr>
          <w:b/>
          <w:bCs/>
          <w:color w:val="3B6E8F"/>
        </w:rPr>
        <w:t>Validated</w:t>
      </w:r>
      <w:proofErr w:type="gramEnd"/>
    </w:p>
    <w:p w14:paraId="12616C77" w14:textId="3B854ACF" w:rsidR="002C23C0" w:rsidRDefault="002C23C0" w:rsidP="00944072">
      <w:r>
        <w:t>Not validated task b</w:t>
      </w:r>
      <w:r w:rsidRPr="00442F35">
        <w:t>enchmark timings:</w:t>
      </w:r>
    </w:p>
    <w:p w14:paraId="3E8ACB3A" w14:textId="039E2907" w:rsidR="002C23C0" w:rsidRDefault="002C23C0" w:rsidP="00CF46E0">
      <w:pPr>
        <w:pStyle w:val="ListParagraph"/>
        <w:ind w:left="284" w:hanging="284"/>
      </w:pPr>
      <w:r w:rsidRPr="00442F35">
        <w:t>1.</w:t>
      </w:r>
      <w:r w:rsidR="00CF46E0">
        <w:tab/>
      </w:r>
      <w:r w:rsidRPr="00442F35">
        <w:t>330</w:t>
      </w:r>
      <w:r>
        <w:t xml:space="preserve"> </w:t>
      </w:r>
      <w:r w:rsidRPr="00442F35">
        <w:t>s</w:t>
      </w:r>
      <w:r>
        <w:t>econds</w:t>
      </w:r>
    </w:p>
    <w:p w14:paraId="6DA33A2C" w14:textId="2DE82C81" w:rsidR="002C23C0" w:rsidRDefault="002C23C0" w:rsidP="00CF46E0">
      <w:pPr>
        <w:pStyle w:val="ListParagraph"/>
        <w:ind w:left="284" w:hanging="284"/>
      </w:pPr>
      <w:r w:rsidRPr="00442F35">
        <w:t>2.</w:t>
      </w:r>
      <w:r w:rsidR="00CF46E0">
        <w:tab/>
      </w:r>
      <w:r w:rsidRPr="00442F35">
        <w:t>392</w:t>
      </w:r>
      <w:r>
        <w:t xml:space="preserve"> </w:t>
      </w:r>
      <w:r w:rsidRPr="00442F35">
        <w:t>s</w:t>
      </w:r>
      <w:r>
        <w:t>econds</w:t>
      </w:r>
    </w:p>
    <w:p w14:paraId="29FB9C7A" w14:textId="3F002036" w:rsidR="002C23C0" w:rsidRDefault="002C23C0" w:rsidP="00CF46E0">
      <w:pPr>
        <w:pStyle w:val="ListParagraph"/>
        <w:ind w:left="284" w:hanging="284"/>
      </w:pPr>
      <w:r w:rsidRPr="00442F35">
        <w:t>3.</w:t>
      </w:r>
      <w:r w:rsidR="00CF46E0">
        <w:tab/>
      </w:r>
      <w:r w:rsidRPr="00442F35">
        <w:t>266</w:t>
      </w:r>
      <w:r>
        <w:t xml:space="preserve"> </w:t>
      </w:r>
      <w:r w:rsidRPr="00442F35">
        <w:t>s</w:t>
      </w:r>
      <w:r>
        <w:t>econds</w:t>
      </w:r>
    </w:p>
    <w:p w14:paraId="34AEBCC7" w14:textId="77777777" w:rsidR="002C23C0" w:rsidRPr="00442F35" w:rsidRDefault="002C23C0" w:rsidP="00944072">
      <w:r w:rsidRPr="00442F35">
        <w:t>(Average 329</w:t>
      </w:r>
      <w:r>
        <w:t xml:space="preserve"> </w:t>
      </w:r>
      <w:r w:rsidRPr="00442F35">
        <w:t>s</w:t>
      </w:r>
      <w:r>
        <w:t>econds</w:t>
      </w:r>
      <w:r w:rsidRPr="00442F35">
        <w:t>)</w:t>
      </w:r>
    </w:p>
    <w:p w14:paraId="2E8CEA92" w14:textId="77777777" w:rsidR="002C23C0" w:rsidRPr="00442F35" w:rsidRDefault="002C23C0" w:rsidP="00944072">
      <w:r w:rsidRPr="00442F35">
        <w:t>Difference 392 – 266 = 126</w:t>
      </w:r>
    </w:p>
    <w:p w14:paraId="6F0FB96E" w14:textId="77777777" w:rsidR="002C23C0" w:rsidRPr="00442F35" w:rsidRDefault="002C23C0" w:rsidP="00944072">
      <w:r w:rsidRPr="00442F35">
        <w:t xml:space="preserve">126 </w:t>
      </w:r>
      <w:r w:rsidRPr="00442F35">
        <w:sym w:font="Symbol" w:char="F0B8"/>
      </w:r>
      <w:r w:rsidRPr="00442F35">
        <w:t xml:space="preserve"> 392 = 0.3214 </w:t>
      </w:r>
    </w:p>
    <w:p w14:paraId="49499B5C" w14:textId="0E16DDA9" w:rsidR="002C23C0" w:rsidRPr="00442F35" w:rsidRDefault="002C23C0" w:rsidP="00944072">
      <w:r w:rsidRPr="00442F35">
        <w:t>0.3214 x 100 = 32.41</w:t>
      </w:r>
      <w:r w:rsidR="00F554F1">
        <w:t>percent</w:t>
      </w:r>
      <w:r w:rsidRPr="00442F35">
        <w:t xml:space="preserve"> </w:t>
      </w:r>
      <w:r>
        <w:t>(</w:t>
      </w:r>
      <w:r w:rsidRPr="00442F35">
        <w:t>PPV</w:t>
      </w:r>
      <w:r>
        <w:t>)</w:t>
      </w:r>
    </w:p>
    <w:p w14:paraId="384BE13E" w14:textId="11DED7A7" w:rsidR="004479EE" w:rsidRDefault="00F237AA" w:rsidP="00944072">
      <w:pPr>
        <w:rPr>
          <w:b/>
          <w:bCs/>
          <w:color w:val="3B6E8F"/>
        </w:rPr>
      </w:pPr>
      <w:r>
        <w:rPr>
          <w:b/>
          <w:bCs/>
        </w:rPr>
        <w:t>Benchmark</w:t>
      </w:r>
      <w:r w:rsidR="002C23C0" w:rsidRPr="00A61D42">
        <w:rPr>
          <w:b/>
          <w:bCs/>
        </w:rPr>
        <w:t xml:space="preserve"> </w:t>
      </w:r>
      <w:r>
        <w:rPr>
          <w:b/>
          <w:bCs/>
        </w:rPr>
        <w:t>of</w:t>
      </w:r>
      <w:r w:rsidR="002C23C0" w:rsidRPr="00A61D42">
        <w:rPr>
          <w:b/>
          <w:bCs/>
        </w:rPr>
        <w:t xml:space="preserve"> 329 </w:t>
      </w:r>
      <w:r>
        <w:rPr>
          <w:b/>
          <w:bCs/>
        </w:rPr>
        <w:t>seconds</w:t>
      </w:r>
      <w:r w:rsidR="002C23C0" w:rsidRPr="00A61D42">
        <w:rPr>
          <w:b/>
          <w:bCs/>
        </w:rPr>
        <w:t xml:space="preserve"> </w:t>
      </w:r>
      <w:r>
        <w:rPr>
          <w:b/>
          <w:bCs/>
        </w:rPr>
        <w:t>is</w:t>
      </w:r>
      <w:r w:rsidR="002C23C0" w:rsidRPr="00A61D42">
        <w:rPr>
          <w:b/>
          <w:bCs/>
        </w:rPr>
        <w:t xml:space="preserve"> </w:t>
      </w:r>
      <w:r>
        <w:rPr>
          <w:b/>
          <w:bCs/>
          <w:color w:val="3B6E8F"/>
        </w:rPr>
        <w:t>not</w:t>
      </w:r>
      <w:r w:rsidR="002C23C0" w:rsidRPr="006B36DE">
        <w:rPr>
          <w:b/>
          <w:bCs/>
          <w:color w:val="3B6E8F"/>
        </w:rPr>
        <w:t xml:space="preserve"> </w:t>
      </w:r>
      <w:proofErr w:type="gramStart"/>
      <w:r>
        <w:rPr>
          <w:b/>
          <w:bCs/>
          <w:color w:val="3B6E8F"/>
        </w:rPr>
        <w:t>validated</w:t>
      </w:r>
      <w:proofErr w:type="gramEnd"/>
    </w:p>
    <w:p w14:paraId="6EC84AAA" w14:textId="3B293E68" w:rsidR="002C23C0" w:rsidRPr="00442F35" w:rsidRDefault="002C23C0" w:rsidP="00944072">
      <w:r w:rsidRPr="00442F35">
        <w:t>Further timings will be needed to establish th</w:t>
      </w:r>
      <w:r>
        <w:t>is</w:t>
      </w:r>
      <w:r w:rsidRPr="00442F35">
        <w:t xml:space="preserve"> Benchmark</w:t>
      </w:r>
      <w:r>
        <w:t>.</w:t>
      </w:r>
    </w:p>
    <w:p w14:paraId="1A9C6A06" w14:textId="60BA0246" w:rsidR="002C23C0" w:rsidRDefault="002C23C0" w:rsidP="00944072">
      <w:pPr>
        <w:pStyle w:val="Heading3"/>
      </w:pPr>
      <w:bookmarkStart w:id="38" w:name="_Toc149059708"/>
      <w:bookmarkEnd w:id="32"/>
      <w:r w:rsidRPr="002A5E89">
        <w:t>A</w:t>
      </w:r>
      <w:r w:rsidR="003F1770" w:rsidRPr="002A5E89">
        <w:t>ttachment</w:t>
      </w:r>
      <w:r w:rsidRPr="002A5E89">
        <w:t xml:space="preserve"> </w:t>
      </w:r>
      <w:r>
        <w:t>D</w:t>
      </w:r>
      <w:r w:rsidRPr="002A5E89">
        <w:t xml:space="preserve">: </w:t>
      </w:r>
      <w:r w:rsidR="00136268">
        <w:t>Glossary</w:t>
      </w:r>
      <w:r w:rsidRPr="002A5E89">
        <w:t xml:space="preserve"> </w:t>
      </w:r>
      <w:r w:rsidR="00136268">
        <w:t>Of</w:t>
      </w:r>
      <w:r w:rsidRPr="002A5E89">
        <w:t xml:space="preserve"> </w:t>
      </w:r>
      <w:r w:rsidR="00136268">
        <w:t>Key</w:t>
      </w:r>
      <w:r w:rsidRPr="002A5E89">
        <w:t xml:space="preserve"> </w:t>
      </w:r>
      <w:bookmarkEnd w:id="33"/>
      <w:r w:rsidR="00136268">
        <w:t>Terms</w:t>
      </w:r>
      <w:bookmarkEnd w:id="38"/>
    </w:p>
    <w:tbl>
      <w:tblPr>
        <w:tblStyle w:val="GridTable4"/>
        <w:tblW w:w="0" w:type="auto"/>
        <w:tblLook w:val="04A0" w:firstRow="1" w:lastRow="0" w:firstColumn="1" w:lastColumn="0" w:noHBand="0" w:noVBand="1"/>
      </w:tblPr>
      <w:tblGrid>
        <w:gridCol w:w="2733"/>
        <w:gridCol w:w="6283"/>
      </w:tblGrid>
      <w:tr w:rsidR="002C23C0" w:rsidRPr="002A5E89" w14:paraId="42E2F3FE" w14:textId="77777777" w:rsidTr="004409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33" w:type="dxa"/>
          </w:tcPr>
          <w:p w14:paraId="6814ADC2" w14:textId="77777777" w:rsidR="002C23C0" w:rsidRPr="002A5E89" w:rsidRDefault="002C23C0" w:rsidP="00944072">
            <w:r w:rsidRPr="002A5E89">
              <w:t>Te</w:t>
            </w:r>
            <w:bookmarkStart w:id="39" w:name="Table_5"/>
            <w:bookmarkEnd w:id="39"/>
            <w:r w:rsidRPr="002A5E89">
              <w:t>rm</w:t>
            </w:r>
          </w:p>
        </w:tc>
        <w:tc>
          <w:tcPr>
            <w:tcW w:w="6283" w:type="dxa"/>
          </w:tcPr>
          <w:p w14:paraId="7C5ACFCD" w14:textId="77777777" w:rsidR="002C23C0" w:rsidRPr="002A5E89" w:rsidRDefault="002C23C0" w:rsidP="00944072">
            <w:pPr>
              <w:cnfStyle w:val="100000000000" w:firstRow="1" w:lastRow="0" w:firstColumn="0" w:lastColumn="0" w:oddVBand="0" w:evenVBand="0" w:oddHBand="0" w:evenHBand="0" w:firstRowFirstColumn="0" w:firstRowLastColumn="0" w:lastRowFirstColumn="0" w:lastRowLastColumn="0"/>
            </w:pPr>
            <w:r w:rsidRPr="002A5E89">
              <w:t>Meaning / Explanation</w:t>
            </w:r>
          </w:p>
        </w:tc>
      </w:tr>
      <w:tr w:rsidR="002C23C0" w:rsidRPr="002A5E89" w14:paraId="12F59845" w14:textId="77777777" w:rsidTr="004409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3" w:type="dxa"/>
          </w:tcPr>
          <w:p w14:paraId="17B72F51" w14:textId="77777777" w:rsidR="002C23C0" w:rsidRPr="002A5E89" w:rsidRDefault="002C23C0" w:rsidP="00944072">
            <w:r>
              <w:t>Benchmark</w:t>
            </w:r>
          </w:p>
        </w:tc>
        <w:tc>
          <w:tcPr>
            <w:tcW w:w="6283" w:type="dxa"/>
          </w:tcPr>
          <w:p w14:paraId="699EFA4F" w14:textId="77777777" w:rsidR="002C23C0" w:rsidRPr="002A5E89" w:rsidRDefault="002C23C0" w:rsidP="00944072">
            <w:pPr>
              <w:cnfStyle w:val="000000100000" w:firstRow="0" w:lastRow="0" w:firstColumn="0" w:lastColumn="0" w:oddVBand="0" w:evenVBand="0" w:oddHBand="1" w:evenHBand="0" w:firstRowFirstColumn="0" w:firstRowLastColumn="0" w:lastRowFirstColumn="0" w:lastRowLastColumn="0"/>
            </w:pPr>
            <w:r>
              <w:t>The</w:t>
            </w:r>
            <w:r w:rsidRPr="001D01E6">
              <w:t xml:space="preserve"> minimum level of performance that would be expected from an employee who is paid the full award rate of pay. A standard or point of reference that will be used to compare an employee’s work performance and productivity. A specific indicator used to calculate the time taken or task output in relation to agreed performance standards.</w:t>
            </w:r>
          </w:p>
        </w:tc>
      </w:tr>
      <w:tr w:rsidR="002C23C0" w:rsidRPr="002A5E89" w14:paraId="4F25732C" w14:textId="77777777" w:rsidTr="00440988">
        <w:trPr>
          <w:cantSplit/>
        </w:trPr>
        <w:tc>
          <w:tcPr>
            <w:cnfStyle w:val="001000000000" w:firstRow="0" w:lastRow="0" w:firstColumn="1" w:lastColumn="0" w:oddVBand="0" w:evenVBand="0" w:oddHBand="0" w:evenHBand="0" w:firstRowFirstColumn="0" w:firstRowLastColumn="0" w:lastRowFirstColumn="0" w:lastRowLastColumn="0"/>
            <w:tcW w:w="2733" w:type="dxa"/>
          </w:tcPr>
          <w:p w14:paraId="72DF544C" w14:textId="77777777" w:rsidR="002C23C0" w:rsidRPr="002A5E89" w:rsidRDefault="002C23C0" w:rsidP="00944072">
            <w:r>
              <w:t>Co-worker method</w:t>
            </w:r>
          </w:p>
        </w:tc>
        <w:tc>
          <w:tcPr>
            <w:tcW w:w="6283" w:type="dxa"/>
          </w:tcPr>
          <w:p w14:paraId="7CB1E184" w14:textId="77777777" w:rsidR="002C23C0" w:rsidRPr="002A5E89" w:rsidRDefault="002C23C0" w:rsidP="00944072">
            <w:pPr>
              <w:cnfStyle w:val="000000000000" w:firstRow="0" w:lastRow="0" w:firstColumn="0" w:lastColumn="0" w:oddVBand="0" w:evenVBand="0" w:oddHBand="0" w:evenHBand="0" w:firstRowFirstColumn="0" w:firstRowLastColumn="0" w:lastRowFirstColumn="0" w:lastRowLastColumn="0"/>
            </w:pPr>
            <w:r>
              <w:t>U</w:t>
            </w:r>
            <w:r w:rsidRPr="001D72F4">
              <w:t>sing a co-worker to set a performance standard for a task. The co-worker should be competent in the task and, preferably, have a similar length of experience on the job as the person who is the subject of the assessment. The performance of employees who have been doing the same job for many years could be unusually high.</w:t>
            </w:r>
          </w:p>
        </w:tc>
      </w:tr>
      <w:tr w:rsidR="002C23C0" w:rsidRPr="002A5E89" w14:paraId="28A34E9C" w14:textId="77777777" w:rsidTr="004409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3" w:type="dxa"/>
          </w:tcPr>
          <w:p w14:paraId="6AC04050" w14:textId="77777777" w:rsidR="002C23C0" w:rsidRPr="002A5E89" w:rsidRDefault="002C23C0" w:rsidP="00944072">
            <w:r w:rsidRPr="002A5E89">
              <w:t>Duties</w:t>
            </w:r>
          </w:p>
        </w:tc>
        <w:tc>
          <w:tcPr>
            <w:tcW w:w="6283" w:type="dxa"/>
          </w:tcPr>
          <w:p w14:paraId="6C703B64" w14:textId="77777777" w:rsidR="002C23C0" w:rsidRPr="002A5E89" w:rsidRDefault="002C23C0" w:rsidP="00944072">
            <w:pPr>
              <w:cnfStyle w:val="000000100000" w:firstRow="0" w:lastRow="0" w:firstColumn="0" w:lastColumn="0" w:oddVBand="0" w:evenVBand="0" w:oddHBand="1" w:evenHBand="0" w:firstRowFirstColumn="0" w:firstRowLastColumn="0" w:lastRowFirstColumn="0" w:lastRowLastColumn="0"/>
            </w:pPr>
            <w:r>
              <w:t>T</w:t>
            </w:r>
            <w:r w:rsidRPr="004313B6">
              <w:t xml:space="preserve">he work outcomes expected by an employer from an employee in a particular job. A duty can comprise one or </w:t>
            </w:r>
            <w:proofErr w:type="gramStart"/>
            <w:r w:rsidRPr="004313B6">
              <w:t>a number of</w:t>
            </w:r>
            <w:proofErr w:type="gramEnd"/>
            <w:r w:rsidRPr="004313B6">
              <w:t xml:space="preserve"> separate, identifiable and measurable tasks. For example, a duty for a room attendant in a motel may be ‘to clean the bathroom’, while the tasks that make up this duty include ‘polish the mirrors, wash the basin, sweep and mop the floor.’</w:t>
            </w:r>
          </w:p>
        </w:tc>
      </w:tr>
      <w:tr w:rsidR="002C23C0" w:rsidRPr="002A5E89" w14:paraId="43AE10E1" w14:textId="77777777" w:rsidTr="00440988">
        <w:trPr>
          <w:cantSplit/>
        </w:trPr>
        <w:tc>
          <w:tcPr>
            <w:cnfStyle w:val="001000000000" w:firstRow="0" w:lastRow="0" w:firstColumn="1" w:lastColumn="0" w:oddVBand="0" w:evenVBand="0" w:oddHBand="0" w:evenHBand="0" w:firstRowFirstColumn="0" w:firstRowLastColumn="0" w:lastRowFirstColumn="0" w:lastRowLastColumn="0"/>
            <w:tcW w:w="2733" w:type="dxa"/>
          </w:tcPr>
          <w:p w14:paraId="1C0B8413" w14:textId="0393C8C3" w:rsidR="002C23C0" w:rsidRPr="002A5E89" w:rsidRDefault="002C23C0" w:rsidP="00944072">
            <w:r w:rsidRPr="002A5E89">
              <w:t>Employee with a disability</w:t>
            </w:r>
          </w:p>
        </w:tc>
        <w:tc>
          <w:tcPr>
            <w:tcW w:w="6283" w:type="dxa"/>
          </w:tcPr>
          <w:p w14:paraId="00D698BC" w14:textId="77777777" w:rsidR="002C23C0" w:rsidRPr="002A5E89" w:rsidRDefault="002C23C0" w:rsidP="00944072">
            <w:pPr>
              <w:cnfStyle w:val="000000000000" w:firstRow="0" w:lastRow="0" w:firstColumn="0" w:lastColumn="0" w:oddVBand="0" w:evenVBand="0" w:oddHBand="0" w:evenHBand="0" w:firstRowFirstColumn="0" w:firstRowLastColumn="0" w:lastRowFirstColumn="0" w:lastRowLastColumn="0"/>
              <w:rPr>
                <w:highlight w:val="green"/>
              </w:rPr>
            </w:pPr>
            <w:r w:rsidRPr="002A5E89">
              <w:t xml:space="preserve">A national system employee who qualifies for a disability support pension as set out in sections 94 or 95 of the </w:t>
            </w:r>
            <w:r w:rsidRPr="002A5E89">
              <w:rPr>
                <w:i/>
                <w:iCs/>
              </w:rPr>
              <w:t>Social Security Act 1991</w:t>
            </w:r>
            <w:r w:rsidRPr="002A5E89">
              <w:t xml:space="preserve"> (</w:t>
            </w:r>
            <w:proofErr w:type="spellStart"/>
            <w:r w:rsidRPr="002A5E89">
              <w:t>Cth</w:t>
            </w:r>
            <w:proofErr w:type="spellEnd"/>
            <w:r w:rsidRPr="002A5E89">
              <w:t>), or who would be so qualified but for paragraph 94(1)I or paragraph 95(1)(c) of that Act.</w:t>
            </w:r>
          </w:p>
        </w:tc>
      </w:tr>
      <w:tr w:rsidR="002C23C0" w:rsidRPr="002A5E89" w14:paraId="5DA35C06" w14:textId="77777777" w:rsidTr="004409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3" w:type="dxa"/>
          </w:tcPr>
          <w:p w14:paraId="07CA6481" w14:textId="578980FC" w:rsidR="002C23C0" w:rsidRPr="002A5E89" w:rsidRDefault="002C23C0" w:rsidP="00944072">
            <w:r w:rsidRPr="002A5E89">
              <w:t>Job</w:t>
            </w:r>
          </w:p>
        </w:tc>
        <w:tc>
          <w:tcPr>
            <w:tcW w:w="6283" w:type="dxa"/>
          </w:tcPr>
          <w:p w14:paraId="7A7E62DB" w14:textId="77777777" w:rsidR="002C23C0" w:rsidRPr="002A5E89" w:rsidRDefault="002C23C0" w:rsidP="00944072">
            <w:pPr>
              <w:cnfStyle w:val="000000100000" w:firstRow="0" w:lastRow="0" w:firstColumn="0" w:lastColumn="0" w:oddVBand="0" w:evenVBand="0" w:oddHBand="1" w:evenHBand="0" w:firstRowFirstColumn="0" w:firstRowLastColumn="0" w:lastRowFirstColumn="0" w:lastRowLastColumn="0"/>
            </w:pPr>
            <w:r w:rsidRPr="002A5E89">
              <w:t>Work that a person does to earn money.</w:t>
            </w:r>
          </w:p>
        </w:tc>
      </w:tr>
      <w:tr w:rsidR="002C23C0" w:rsidRPr="002A5E89" w14:paraId="05F44DB9" w14:textId="77777777" w:rsidTr="00440988">
        <w:trPr>
          <w:cantSplit/>
        </w:trPr>
        <w:tc>
          <w:tcPr>
            <w:cnfStyle w:val="001000000000" w:firstRow="0" w:lastRow="0" w:firstColumn="1" w:lastColumn="0" w:oddVBand="0" w:evenVBand="0" w:oddHBand="0" w:evenHBand="0" w:firstRowFirstColumn="0" w:firstRowLastColumn="0" w:lastRowFirstColumn="0" w:lastRowLastColumn="0"/>
            <w:tcW w:w="2733" w:type="dxa"/>
          </w:tcPr>
          <w:p w14:paraId="5F0E44BE" w14:textId="77777777" w:rsidR="002C23C0" w:rsidRPr="002A5E89" w:rsidRDefault="002C23C0" w:rsidP="00944072">
            <w:r>
              <w:t>Job analysis</w:t>
            </w:r>
          </w:p>
        </w:tc>
        <w:tc>
          <w:tcPr>
            <w:tcW w:w="6283" w:type="dxa"/>
          </w:tcPr>
          <w:p w14:paraId="417022D0" w14:textId="77777777" w:rsidR="002C23C0" w:rsidRPr="002A5E89" w:rsidRDefault="002C23C0" w:rsidP="00944072">
            <w:pPr>
              <w:cnfStyle w:val="000000000000" w:firstRow="0" w:lastRow="0" w:firstColumn="0" w:lastColumn="0" w:oddVBand="0" w:evenVBand="0" w:oddHBand="0" w:evenHBand="0" w:firstRowFirstColumn="0" w:firstRowLastColumn="0" w:lastRowFirstColumn="0" w:lastRowLastColumn="0"/>
            </w:pPr>
            <w:r>
              <w:t>D</w:t>
            </w:r>
            <w:r w:rsidRPr="00F72FD7">
              <w:t>escribing a job in terms of duties and tasks performed and the knowledge, skills and abilities required to perform the tasks successfully.</w:t>
            </w:r>
          </w:p>
        </w:tc>
      </w:tr>
      <w:tr w:rsidR="002C23C0" w:rsidRPr="002A5E89" w14:paraId="4A06A0C2" w14:textId="77777777" w:rsidTr="004409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3" w:type="dxa"/>
          </w:tcPr>
          <w:p w14:paraId="0856629D" w14:textId="77777777" w:rsidR="002C23C0" w:rsidRPr="002A5E89" w:rsidRDefault="002C23C0" w:rsidP="00944072">
            <w:r w:rsidRPr="00D411CB">
              <w:t>Performance</w:t>
            </w:r>
            <w:r>
              <w:t xml:space="preserve"> </w:t>
            </w:r>
            <w:r w:rsidRPr="00D411CB">
              <w:t>Standards</w:t>
            </w:r>
          </w:p>
        </w:tc>
        <w:tc>
          <w:tcPr>
            <w:tcW w:w="6283" w:type="dxa"/>
          </w:tcPr>
          <w:p w14:paraId="7511E18C" w14:textId="77777777" w:rsidR="002C23C0" w:rsidRPr="002A5E89" w:rsidRDefault="002C23C0" w:rsidP="00944072">
            <w:pPr>
              <w:cnfStyle w:val="000000100000" w:firstRow="0" w:lastRow="0" w:firstColumn="0" w:lastColumn="0" w:oddVBand="0" w:evenVBand="0" w:oddHBand="1" w:evenHBand="0" w:firstRowFirstColumn="0" w:firstRowLastColumn="0" w:lastRowFirstColumn="0" w:lastRowLastColumn="0"/>
            </w:pPr>
            <w:r>
              <w:t>S</w:t>
            </w:r>
            <w:r w:rsidRPr="001565C5">
              <w:t xml:space="preserve">pecific performance expectations </w:t>
            </w:r>
            <w:r>
              <w:t xml:space="preserve">are provided to the employee </w:t>
            </w:r>
            <w:r w:rsidRPr="001565C5">
              <w:t xml:space="preserve">for each duty and task. </w:t>
            </w:r>
            <w:r w:rsidRPr="00A06363">
              <w:t>They include the observable actions that explain how the job is to be done, plus the results that are expected for satisfactory job performance. They describe all task details required for benchmarking, by task breakdown, start and end points, how the task is completed, the quality and quantity required, details of any tools/machinery used, relevant environmental conditions (where the task is performed), and any conditions that need to be in place before or after the assessment.</w:t>
            </w:r>
          </w:p>
        </w:tc>
      </w:tr>
      <w:tr w:rsidR="002C23C0" w:rsidRPr="002A5E89" w14:paraId="7B95E500" w14:textId="77777777" w:rsidTr="00440988">
        <w:trPr>
          <w:cantSplit/>
        </w:trPr>
        <w:tc>
          <w:tcPr>
            <w:cnfStyle w:val="001000000000" w:firstRow="0" w:lastRow="0" w:firstColumn="1" w:lastColumn="0" w:oddVBand="0" w:evenVBand="0" w:oddHBand="0" w:evenHBand="0" w:firstRowFirstColumn="0" w:firstRowLastColumn="0" w:lastRowFirstColumn="0" w:lastRowLastColumn="0"/>
            <w:tcW w:w="2733" w:type="dxa"/>
          </w:tcPr>
          <w:p w14:paraId="7B5217B4" w14:textId="77777777" w:rsidR="002C23C0" w:rsidRPr="002A5E89" w:rsidRDefault="002C23C0" w:rsidP="00944072">
            <w:r w:rsidRPr="002A5E89">
              <w:t>Position / Role</w:t>
            </w:r>
          </w:p>
        </w:tc>
        <w:tc>
          <w:tcPr>
            <w:tcW w:w="6283" w:type="dxa"/>
          </w:tcPr>
          <w:p w14:paraId="17643D71" w14:textId="77777777" w:rsidR="002C23C0" w:rsidRPr="002A5E89" w:rsidRDefault="002C23C0" w:rsidP="00944072">
            <w:pPr>
              <w:cnfStyle w:val="000000000000" w:firstRow="0" w:lastRow="0" w:firstColumn="0" w:lastColumn="0" w:oddVBand="0" w:evenVBand="0" w:oddHBand="0" w:evenHBand="0" w:firstRowFirstColumn="0" w:firstRowLastColumn="0" w:lastRowFirstColumn="0" w:lastRowLastColumn="0"/>
            </w:pPr>
            <w:r w:rsidRPr="002A5E89">
              <w:t>A rank or level in a company / organisation; the position or purpose that someone has in an organisation.</w:t>
            </w:r>
          </w:p>
        </w:tc>
      </w:tr>
      <w:tr w:rsidR="002C23C0" w:rsidRPr="002A5E89" w14:paraId="3CC0F1EB" w14:textId="77777777" w:rsidTr="004409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3" w:type="dxa"/>
          </w:tcPr>
          <w:p w14:paraId="407F1FBF" w14:textId="77777777" w:rsidR="002C23C0" w:rsidRPr="002A5E89" w:rsidRDefault="002C23C0" w:rsidP="00944072">
            <w:r w:rsidRPr="008B3FFC">
              <w:t>Productive</w:t>
            </w:r>
            <w:r>
              <w:t xml:space="preserve"> </w:t>
            </w:r>
            <w:r w:rsidRPr="008B3FFC">
              <w:t>capacity</w:t>
            </w:r>
          </w:p>
        </w:tc>
        <w:tc>
          <w:tcPr>
            <w:tcW w:w="6283" w:type="dxa"/>
          </w:tcPr>
          <w:p w14:paraId="67F1A7D8" w14:textId="77777777" w:rsidR="002C23C0" w:rsidRPr="002A5E89" w:rsidRDefault="002C23C0" w:rsidP="00944072">
            <w:pPr>
              <w:cnfStyle w:val="000000100000" w:firstRow="0" w:lastRow="0" w:firstColumn="0" w:lastColumn="0" w:oddVBand="0" w:evenVBand="0" w:oddHBand="1" w:evenHBand="0" w:firstRowFirstColumn="0" w:firstRowLastColumn="0" w:lastRowFirstColumn="0" w:lastRowLastColumn="0"/>
            </w:pPr>
            <w:r>
              <w:t>T</w:t>
            </w:r>
            <w:r w:rsidRPr="008B3FFC">
              <w:t>he</w:t>
            </w:r>
            <w:r>
              <w:t xml:space="preserve"> </w:t>
            </w:r>
            <w:r w:rsidRPr="008B3FFC">
              <w:t>level</w:t>
            </w:r>
            <w:r>
              <w:t xml:space="preserve"> </w:t>
            </w:r>
            <w:r w:rsidRPr="008B3FFC">
              <w:t>at</w:t>
            </w:r>
            <w:r>
              <w:t xml:space="preserve"> </w:t>
            </w:r>
            <w:r w:rsidRPr="008B3FFC">
              <w:t>which</w:t>
            </w:r>
            <w:r>
              <w:t xml:space="preserve"> </w:t>
            </w:r>
            <w:r w:rsidRPr="008B3FFC">
              <w:t>a</w:t>
            </w:r>
            <w:r>
              <w:t xml:space="preserve"> </w:t>
            </w:r>
            <w:r w:rsidRPr="008B3FFC">
              <w:t>person</w:t>
            </w:r>
            <w:r>
              <w:t xml:space="preserve"> </w:t>
            </w:r>
            <w:r w:rsidRPr="008B3FFC">
              <w:t>with</w:t>
            </w:r>
            <w:r>
              <w:t xml:space="preserve"> </w:t>
            </w:r>
            <w:r w:rsidRPr="008B3FFC">
              <w:t>disability</w:t>
            </w:r>
            <w:r>
              <w:t xml:space="preserve"> </w:t>
            </w:r>
            <w:r w:rsidRPr="008B3FFC">
              <w:t>can</w:t>
            </w:r>
            <w:r>
              <w:t xml:space="preserve"> </w:t>
            </w:r>
            <w:r w:rsidRPr="008B3FFC">
              <w:t>perform</w:t>
            </w:r>
            <w:r>
              <w:t xml:space="preserve"> </w:t>
            </w:r>
            <w:r w:rsidRPr="008B3FFC">
              <w:t>their</w:t>
            </w:r>
            <w:r>
              <w:t xml:space="preserve"> </w:t>
            </w:r>
            <w:r w:rsidRPr="008B3FFC">
              <w:t>job.</w:t>
            </w:r>
            <w:r>
              <w:t xml:space="preserve"> An employee’s rate of productive output of a good or service. </w:t>
            </w:r>
          </w:p>
        </w:tc>
      </w:tr>
      <w:tr w:rsidR="002C23C0" w:rsidRPr="002A5E89" w14:paraId="48C57BAF" w14:textId="77777777" w:rsidTr="00440988">
        <w:trPr>
          <w:cantSplit/>
        </w:trPr>
        <w:tc>
          <w:tcPr>
            <w:cnfStyle w:val="001000000000" w:firstRow="0" w:lastRow="0" w:firstColumn="1" w:lastColumn="0" w:oddVBand="0" w:evenVBand="0" w:oddHBand="0" w:evenHBand="0" w:firstRowFirstColumn="0" w:firstRowLastColumn="0" w:lastRowFirstColumn="0" w:lastRowLastColumn="0"/>
            <w:tcW w:w="2733" w:type="dxa"/>
          </w:tcPr>
          <w:p w14:paraId="510DA627" w14:textId="77777777" w:rsidR="002C23C0" w:rsidRPr="002A5E89" w:rsidRDefault="002C23C0" w:rsidP="00944072">
            <w:r w:rsidRPr="004D15D1">
              <w:t>Task analysis</w:t>
            </w:r>
          </w:p>
        </w:tc>
        <w:tc>
          <w:tcPr>
            <w:tcW w:w="6283" w:type="dxa"/>
          </w:tcPr>
          <w:p w14:paraId="13AC0195" w14:textId="77777777" w:rsidR="002C23C0" w:rsidRPr="002A5E89" w:rsidRDefault="002C23C0" w:rsidP="00944072">
            <w:pPr>
              <w:cnfStyle w:val="000000000000" w:firstRow="0" w:lastRow="0" w:firstColumn="0" w:lastColumn="0" w:oddVBand="0" w:evenVBand="0" w:oddHBand="0" w:evenHBand="0" w:firstRowFirstColumn="0" w:firstRowLastColumn="0" w:lastRowFirstColumn="0" w:lastRowLastColumn="0"/>
            </w:pPr>
            <w:r>
              <w:t>T</w:t>
            </w:r>
            <w:r w:rsidRPr="004D15D1">
              <w:t>he process used to list all the duties in the role, then identifying all the tasks required for each duty.</w:t>
            </w:r>
          </w:p>
        </w:tc>
      </w:tr>
      <w:tr w:rsidR="002C23C0" w:rsidRPr="002A5E89" w14:paraId="2032C915" w14:textId="77777777" w:rsidTr="004409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3" w:type="dxa"/>
          </w:tcPr>
          <w:p w14:paraId="5B26B826" w14:textId="77777777" w:rsidR="002C23C0" w:rsidRPr="002A5E89" w:rsidDel="00EF7D94" w:rsidRDefault="002C23C0" w:rsidP="00944072">
            <w:r w:rsidRPr="002A5E89">
              <w:t>Task</w:t>
            </w:r>
            <w:r>
              <w:t>s</w:t>
            </w:r>
          </w:p>
        </w:tc>
        <w:tc>
          <w:tcPr>
            <w:tcW w:w="6283" w:type="dxa"/>
          </w:tcPr>
          <w:p w14:paraId="77735FE5" w14:textId="77777777" w:rsidR="002C23C0" w:rsidRPr="002A5E89" w:rsidRDefault="002C23C0" w:rsidP="00944072">
            <w:pPr>
              <w:cnfStyle w:val="000000100000" w:firstRow="0" w:lastRow="0" w:firstColumn="0" w:lastColumn="0" w:oddVBand="0" w:evenVBand="0" w:oddHBand="1" w:evenHBand="0" w:firstRowFirstColumn="0" w:firstRowLastColumn="0" w:lastRowFirstColumn="0" w:lastRowLastColumn="0"/>
            </w:pPr>
            <w:r>
              <w:t>T</w:t>
            </w:r>
            <w:r w:rsidRPr="00F73FA7">
              <w:t xml:space="preserve">he steps required to achieve specific outcomes or results in a job. Often </w:t>
            </w:r>
            <w:proofErr w:type="gramStart"/>
            <w:r w:rsidRPr="00F73FA7">
              <w:t>a number of</w:t>
            </w:r>
            <w:proofErr w:type="gramEnd"/>
            <w:r w:rsidRPr="00F73FA7">
              <w:t xml:space="preserve"> tasks will combine to form a ‘duty’. Tasks should be considered as separate duties when, because of a significant time weighting and productivity difference between them, a distortion of the wage would result if the tasks were combined into one duty.</w:t>
            </w:r>
          </w:p>
        </w:tc>
      </w:tr>
      <w:tr w:rsidR="002C23C0" w:rsidRPr="002A5E89" w14:paraId="0655FAF5" w14:textId="77777777" w:rsidTr="00440988">
        <w:trPr>
          <w:cantSplit/>
        </w:trPr>
        <w:tc>
          <w:tcPr>
            <w:cnfStyle w:val="001000000000" w:firstRow="0" w:lastRow="0" w:firstColumn="1" w:lastColumn="0" w:oddVBand="0" w:evenVBand="0" w:oddHBand="0" w:evenHBand="0" w:firstRowFirstColumn="0" w:firstRowLastColumn="0" w:lastRowFirstColumn="0" w:lastRowLastColumn="0"/>
            <w:tcW w:w="2733" w:type="dxa"/>
          </w:tcPr>
          <w:p w14:paraId="5758EBE4" w14:textId="77777777" w:rsidR="002C23C0" w:rsidRPr="002A5E89" w:rsidRDefault="002C23C0" w:rsidP="00944072">
            <w:r w:rsidRPr="00394ECA">
              <w:t>Trial period</w:t>
            </w:r>
          </w:p>
        </w:tc>
        <w:tc>
          <w:tcPr>
            <w:tcW w:w="6283" w:type="dxa"/>
          </w:tcPr>
          <w:p w14:paraId="095E6BB0" w14:textId="77777777" w:rsidR="002C23C0" w:rsidRPr="002A5E89" w:rsidRDefault="002C23C0" w:rsidP="00944072">
            <w:pPr>
              <w:cnfStyle w:val="000000000000" w:firstRow="0" w:lastRow="0" w:firstColumn="0" w:lastColumn="0" w:oddVBand="0" w:evenVBand="0" w:oddHBand="0" w:evenHBand="0" w:firstRowFirstColumn="0" w:firstRowLastColumn="0" w:lastRowFirstColumn="0" w:lastRowLastColumn="0"/>
            </w:pPr>
            <w:r>
              <w:t>A</w:t>
            </w:r>
            <w:r w:rsidRPr="00394ECA">
              <w:t xml:space="preserve"> provision that has been made in the SWS Schedule for the employee to undertake a trial period before the wage assessment. The Trial Period usually includes specialised on-the-job</w:t>
            </w:r>
            <w:r>
              <w:t xml:space="preserve"> </w:t>
            </w:r>
            <w:r w:rsidRPr="00394ECA">
              <w:t>training in addition to any other standard training provided by the employer. The Trial Period for employees covered by the SES Award is for a minimum of 13 weeks with a maximum of 26 weeks. For employees in open employment covered by a modern award the trial period can be up to 12 weeks (although by agreement, it may be extended to 16 weeks).</w:t>
            </w:r>
          </w:p>
        </w:tc>
      </w:tr>
      <w:tr w:rsidR="002C23C0" w:rsidRPr="002A5E89" w14:paraId="58977EC9" w14:textId="77777777" w:rsidTr="004409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3" w:type="dxa"/>
          </w:tcPr>
          <w:p w14:paraId="2B894F70" w14:textId="77777777" w:rsidR="002C23C0" w:rsidRPr="002A5E89" w:rsidRDefault="002C23C0" w:rsidP="00944072">
            <w:r w:rsidRPr="00E80A38">
              <w:t>Validation</w:t>
            </w:r>
          </w:p>
        </w:tc>
        <w:tc>
          <w:tcPr>
            <w:tcW w:w="6283" w:type="dxa"/>
          </w:tcPr>
          <w:p w14:paraId="4DB94BA3" w14:textId="77777777" w:rsidR="002C23C0" w:rsidRPr="002A5E89" w:rsidRDefault="002C23C0" w:rsidP="00944072">
            <w:pPr>
              <w:cnfStyle w:val="000000100000" w:firstRow="0" w:lastRow="0" w:firstColumn="0" w:lastColumn="0" w:oddVBand="0" w:evenVBand="0" w:oddHBand="1" w:evenHBand="0" w:firstRowFirstColumn="0" w:firstRowLastColumn="0" w:lastRowFirstColumn="0" w:lastRowLastColumn="0"/>
            </w:pPr>
            <w:r>
              <w:t>T</w:t>
            </w:r>
            <w:r w:rsidRPr="00E80A38">
              <w:t>he analysis of the assessor data and the Workplace Data to establish if the data is representative and reflective of the employee’s usual productivity.</w:t>
            </w:r>
          </w:p>
        </w:tc>
      </w:tr>
      <w:tr w:rsidR="002C23C0" w:rsidRPr="002A5E89" w14:paraId="577D6634" w14:textId="77777777" w:rsidTr="00440988">
        <w:trPr>
          <w:cantSplit/>
        </w:trPr>
        <w:tc>
          <w:tcPr>
            <w:cnfStyle w:val="001000000000" w:firstRow="0" w:lastRow="0" w:firstColumn="1" w:lastColumn="0" w:oddVBand="0" w:evenVBand="0" w:oddHBand="0" w:evenHBand="0" w:firstRowFirstColumn="0" w:firstRowLastColumn="0" w:lastRowFirstColumn="0" w:lastRowLastColumn="0"/>
            <w:tcW w:w="2733" w:type="dxa"/>
          </w:tcPr>
          <w:p w14:paraId="46E7C54D" w14:textId="77777777" w:rsidR="002C23C0" w:rsidRPr="002A5E89" w:rsidRDefault="002C23C0" w:rsidP="00944072">
            <w:r w:rsidRPr="003842F2">
              <w:t>Workplace Data</w:t>
            </w:r>
          </w:p>
        </w:tc>
        <w:tc>
          <w:tcPr>
            <w:tcW w:w="6283" w:type="dxa"/>
          </w:tcPr>
          <w:p w14:paraId="44890479" w14:textId="77777777" w:rsidR="002C23C0" w:rsidRPr="002A5E89" w:rsidRDefault="002C23C0" w:rsidP="00944072">
            <w:pPr>
              <w:cnfStyle w:val="000000000000" w:firstRow="0" w:lastRow="0" w:firstColumn="0" w:lastColumn="0" w:oddVBand="0" w:evenVBand="0" w:oddHBand="0" w:evenHBand="0" w:firstRowFirstColumn="0" w:firstRowLastColumn="0" w:lastRowFirstColumn="0" w:lastRowLastColumn="0"/>
            </w:pPr>
            <w:r>
              <w:t>P</w:t>
            </w:r>
            <w:r w:rsidRPr="003842F2">
              <w:t>roductivity data and information related to the employee’s duties and tasks, including at least three timings of each task. Workplace Data may be collected by the employer prior to the SWS Assessment.</w:t>
            </w:r>
          </w:p>
        </w:tc>
      </w:tr>
    </w:tbl>
    <w:p w14:paraId="2A6D61D9" w14:textId="77777777" w:rsidR="00136268" w:rsidRDefault="00136268">
      <w:pPr>
        <w:rPr>
          <w:rFonts w:eastAsiaTheme="majorEastAsia" w:cstheme="majorBidi"/>
          <w:b/>
          <w:szCs w:val="24"/>
          <w:lang w:val="en-US"/>
        </w:rPr>
      </w:pPr>
      <w:r>
        <w:rPr>
          <w:lang w:val="en-US"/>
        </w:rPr>
        <w:br w:type="page"/>
      </w:r>
    </w:p>
    <w:p w14:paraId="08761980" w14:textId="2F5D1196" w:rsidR="002C23C0" w:rsidRDefault="003F1770" w:rsidP="00136268">
      <w:pPr>
        <w:pStyle w:val="Heading3"/>
        <w:rPr>
          <w:lang w:val="en-US"/>
        </w:rPr>
      </w:pPr>
      <w:bookmarkStart w:id="40" w:name="_Toc149059709"/>
      <w:r w:rsidRPr="005248F4">
        <w:rPr>
          <w:lang w:val="en-US"/>
        </w:rPr>
        <w:t xml:space="preserve">Attachment </w:t>
      </w:r>
      <w:r w:rsidR="002C23C0">
        <w:rPr>
          <w:lang w:val="en-US"/>
        </w:rPr>
        <w:t>E</w:t>
      </w:r>
      <w:r w:rsidR="002C23C0" w:rsidRPr="005248F4">
        <w:rPr>
          <w:lang w:val="en-US"/>
        </w:rPr>
        <w:t xml:space="preserve">: </w:t>
      </w:r>
      <w:r w:rsidR="00136268">
        <w:rPr>
          <w:lang w:val="en-US"/>
        </w:rPr>
        <w:t>Additional</w:t>
      </w:r>
      <w:r w:rsidR="002C23C0" w:rsidRPr="005248F4">
        <w:rPr>
          <w:lang w:val="en-US"/>
        </w:rPr>
        <w:t xml:space="preserve"> SWS </w:t>
      </w:r>
      <w:r w:rsidR="00136268">
        <w:rPr>
          <w:lang w:val="en-US"/>
        </w:rPr>
        <w:t>Resources</w:t>
      </w:r>
      <w:bookmarkEnd w:id="40"/>
    </w:p>
    <w:p w14:paraId="2CB7CDDD" w14:textId="77777777" w:rsidR="002C23C0" w:rsidRDefault="0080789D" w:rsidP="00944072">
      <w:pPr>
        <w:rPr>
          <w:rFonts w:cs="Arial"/>
          <w:szCs w:val="24"/>
          <w:lang w:val="en-US"/>
        </w:rPr>
      </w:pPr>
      <w:hyperlink r:id="rId17" w:history="1">
        <w:r w:rsidR="002C23C0" w:rsidRPr="00482530">
          <w:rPr>
            <w:rStyle w:val="Hyperlink"/>
            <w:rFonts w:cs="Arial"/>
            <w:szCs w:val="24"/>
            <w:lang w:val="en-US"/>
          </w:rPr>
          <w:t xml:space="preserve">The </w:t>
        </w:r>
        <w:proofErr w:type="spellStart"/>
        <w:r w:rsidR="002C23C0" w:rsidRPr="00482530">
          <w:rPr>
            <w:rStyle w:val="Hyperlink"/>
            <w:rFonts w:cs="Arial"/>
            <w:szCs w:val="24"/>
            <w:lang w:val="en-US"/>
          </w:rPr>
          <w:t>Jobaccess</w:t>
        </w:r>
        <w:proofErr w:type="spellEnd"/>
        <w:r w:rsidR="002C23C0" w:rsidRPr="00482530">
          <w:rPr>
            <w:rStyle w:val="Hyperlink"/>
            <w:rFonts w:cs="Arial"/>
            <w:szCs w:val="24"/>
            <w:lang w:val="en-US"/>
          </w:rPr>
          <w:t xml:space="preserve"> Webpage containing the SWS Handbook and Guidelines</w:t>
        </w:r>
      </w:hyperlink>
    </w:p>
    <w:p w14:paraId="0FE182EE" w14:textId="77777777" w:rsidR="002C23C0" w:rsidRDefault="0080789D" w:rsidP="00944072">
      <w:pPr>
        <w:rPr>
          <w:lang w:val="en-US"/>
        </w:rPr>
      </w:pPr>
      <w:hyperlink r:id="rId18" w:history="1">
        <w:r w:rsidR="002C23C0" w:rsidRPr="00482530">
          <w:rPr>
            <w:rStyle w:val="Hyperlink"/>
            <w:rFonts w:cs="Arial"/>
            <w:szCs w:val="24"/>
            <w:lang w:val="en-US"/>
          </w:rPr>
          <w:t xml:space="preserve">The </w:t>
        </w:r>
        <w:proofErr w:type="spellStart"/>
        <w:r w:rsidR="002C23C0" w:rsidRPr="00482530">
          <w:rPr>
            <w:rStyle w:val="Hyperlink"/>
            <w:rFonts w:cs="Arial"/>
            <w:szCs w:val="24"/>
            <w:lang w:val="en-US"/>
          </w:rPr>
          <w:t>Jobaccess</w:t>
        </w:r>
        <w:proofErr w:type="spellEnd"/>
        <w:r w:rsidR="002C23C0" w:rsidRPr="00482530">
          <w:rPr>
            <w:rStyle w:val="Hyperlink"/>
            <w:rFonts w:cs="Arial"/>
            <w:szCs w:val="24"/>
            <w:lang w:val="en-US"/>
          </w:rPr>
          <w:t xml:space="preserve"> SWS background information page including the Learning Modules for supported employment services</w:t>
        </w:r>
      </w:hyperlink>
    </w:p>
    <w:p w14:paraId="1BD34CC9" w14:textId="77777777" w:rsidR="002C23C0" w:rsidRDefault="002C23C0" w:rsidP="00944072">
      <w:pPr>
        <w:rPr>
          <w:lang w:val="en-US"/>
        </w:rPr>
      </w:pPr>
      <w:r>
        <w:rPr>
          <w:lang w:val="en-US"/>
        </w:rPr>
        <w:t>The SWS learning Module links:</w:t>
      </w:r>
    </w:p>
    <w:p w14:paraId="632A154C" w14:textId="77777777" w:rsidR="002C23C0" w:rsidRPr="000A2E8F" w:rsidRDefault="0080789D" w:rsidP="003E52E6">
      <w:pPr>
        <w:pStyle w:val="ListParagraph"/>
        <w:numPr>
          <w:ilvl w:val="0"/>
          <w:numId w:val="11"/>
        </w:numPr>
        <w:rPr>
          <w:rFonts w:cs="Arial"/>
          <w:color w:val="464646"/>
        </w:rPr>
      </w:pPr>
      <w:hyperlink r:id="rId19" w:history="1">
        <w:r w:rsidR="002C23C0" w:rsidRPr="002B5462">
          <w:rPr>
            <w:rStyle w:val="Hyperlink"/>
            <w:rFonts w:cs="Arial"/>
            <w:color w:val="3333FF"/>
          </w:rPr>
          <w:t>Module 1 – Introduction to the SWS</w:t>
        </w:r>
      </w:hyperlink>
    </w:p>
    <w:p w14:paraId="607FDD2C" w14:textId="77777777" w:rsidR="002C23C0" w:rsidRPr="000A2E8F" w:rsidRDefault="0080789D" w:rsidP="003E52E6">
      <w:pPr>
        <w:pStyle w:val="ListParagraph"/>
        <w:numPr>
          <w:ilvl w:val="0"/>
          <w:numId w:val="11"/>
        </w:numPr>
        <w:rPr>
          <w:rFonts w:cs="Arial"/>
          <w:color w:val="464646"/>
        </w:rPr>
      </w:pPr>
      <w:hyperlink r:id="rId20" w:history="1">
        <w:r w:rsidR="002C23C0" w:rsidRPr="002B5462">
          <w:rPr>
            <w:rStyle w:val="Hyperlink"/>
            <w:rFonts w:cs="Arial"/>
            <w:color w:val="3333FF"/>
          </w:rPr>
          <w:t>Module 2 – Benchmarking</w:t>
        </w:r>
      </w:hyperlink>
    </w:p>
    <w:p w14:paraId="2454D5A6" w14:textId="77777777" w:rsidR="002C23C0" w:rsidRPr="000A2E8F" w:rsidRDefault="0080789D" w:rsidP="003E52E6">
      <w:pPr>
        <w:pStyle w:val="ListParagraph"/>
        <w:numPr>
          <w:ilvl w:val="0"/>
          <w:numId w:val="11"/>
        </w:numPr>
        <w:rPr>
          <w:rFonts w:cs="Arial"/>
          <w:color w:val="464646"/>
        </w:rPr>
      </w:pPr>
      <w:hyperlink r:id="rId21" w:history="1">
        <w:r w:rsidR="002C23C0" w:rsidRPr="002B5462">
          <w:rPr>
            <w:rStyle w:val="Hyperlink"/>
            <w:rFonts w:cs="Arial"/>
            <w:color w:val="3333FF"/>
          </w:rPr>
          <w:t>Module 3 – Collecting Workplace Data</w:t>
        </w:r>
      </w:hyperlink>
    </w:p>
    <w:p w14:paraId="65951406" w14:textId="77777777" w:rsidR="002C23C0" w:rsidRPr="000A2E8F" w:rsidRDefault="0080789D" w:rsidP="003E52E6">
      <w:pPr>
        <w:pStyle w:val="ListParagraph"/>
        <w:numPr>
          <w:ilvl w:val="0"/>
          <w:numId w:val="11"/>
        </w:numPr>
        <w:rPr>
          <w:rFonts w:cs="Arial"/>
          <w:color w:val="464646"/>
        </w:rPr>
      </w:pPr>
      <w:hyperlink r:id="rId22" w:history="1">
        <w:r w:rsidR="002C23C0" w:rsidRPr="002B5462">
          <w:rPr>
            <w:rStyle w:val="Hyperlink"/>
            <w:rFonts w:cs="Arial"/>
            <w:color w:val="3333FF"/>
          </w:rPr>
          <w:t>Module 4 – Preparing for and participating in an assessment</w:t>
        </w:r>
      </w:hyperlink>
    </w:p>
    <w:p w14:paraId="232E1867" w14:textId="125B3D23" w:rsidR="00136268" w:rsidRDefault="0080789D" w:rsidP="003E52E6">
      <w:pPr>
        <w:pStyle w:val="ListParagraph"/>
        <w:numPr>
          <w:ilvl w:val="0"/>
          <w:numId w:val="11"/>
        </w:numPr>
        <w:rPr>
          <w:rStyle w:val="Hyperlink"/>
          <w:rFonts w:cs="Arial"/>
          <w:color w:val="3333FF"/>
        </w:rPr>
      </w:pPr>
      <w:hyperlink r:id="rId23" w:history="1">
        <w:r w:rsidR="002C23C0" w:rsidRPr="002B5462">
          <w:rPr>
            <w:rStyle w:val="Hyperlink"/>
            <w:rFonts w:cs="Arial"/>
            <w:color w:val="3333FF"/>
          </w:rPr>
          <w:t>Module 5 – Validation of assessment and communicating outcomes</w:t>
        </w:r>
      </w:hyperlink>
    </w:p>
    <w:p w14:paraId="3178E810" w14:textId="107514E3" w:rsidR="002C23C0" w:rsidRPr="00136268" w:rsidRDefault="002C23C0" w:rsidP="00136268">
      <w:pPr>
        <w:rPr>
          <w:rStyle w:val="Strong"/>
          <w:rFonts w:cs="Arial"/>
          <w:b w:val="0"/>
          <w:bCs w:val="0"/>
        </w:rPr>
      </w:pPr>
      <w:r w:rsidRPr="00136268">
        <w:rPr>
          <w:lang w:val="en-US"/>
        </w:rPr>
        <w:t>NDS Resources developed following the</w:t>
      </w:r>
      <w:r w:rsidRPr="00136268">
        <w:rPr>
          <w:b/>
          <w:bCs/>
          <w:lang w:val="en-US"/>
        </w:rPr>
        <w:t xml:space="preserve"> </w:t>
      </w:r>
      <w:r w:rsidRPr="00136268">
        <w:rPr>
          <w:rStyle w:val="Strong"/>
          <w:rFonts w:cs="Arial"/>
          <w:b w:val="0"/>
          <w:bCs w:val="0"/>
        </w:rPr>
        <w:t>Community of Practice 26</w:t>
      </w:r>
      <w:r w:rsidR="00136268">
        <w:rPr>
          <w:rStyle w:val="Strong"/>
          <w:rFonts w:cs="Arial"/>
          <w:b w:val="0"/>
          <w:bCs w:val="0"/>
        </w:rPr>
        <w:t xml:space="preserve"> </w:t>
      </w:r>
      <w:r w:rsidRPr="00136268">
        <w:rPr>
          <w:rStyle w:val="Strong"/>
          <w:rFonts w:cs="Arial"/>
          <w:b w:val="0"/>
          <w:bCs w:val="0"/>
        </w:rPr>
        <w:t>July</w:t>
      </w:r>
      <w:r w:rsidR="00136268">
        <w:rPr>
          <w:rStyle w:val="Strong"/>
          <w:rFonts w:cs="Arial"/>
          <w:b w:val="0"/>
          <w:bCs w:val="0"/>
        </w:rPr>
        <w:t xml:space="preserve"> </w:t>
      </w:r>
      <w:r w:rsidRPr="00136268">
        <w:rPr>
          <w:rStyle w:val="Strong"/>
          <w:rFonts w:cs="Arial"/>
          <w:b w:val="0"/>
          <w:bCs w:val="0"/>
        </w:rPr>
        <w:t>2023 - The application of the SWS in Supported Employment:</w:t>
      </w:r>
    </w:p>
    <w:p w14:paraId="62886E25" w14:textId="3DFC67DB" w:rsidR="002C23C0" w:rsidRPr="00136268" w:rsidRDefault="0080789D" w:rsidP="003F1770">
      <w:pPr>
        <w:rPr>
          <w:rFonts w:cs="Arial"/>
          <w:b/>
          <w:bCs/>
          <w:color w:val="2B2E34"/>
        </w:rPr>
      </w:pPr>
      <w:hyperlink r:id="rId24" w:history="1">
        <w:r w:rsidR="00923451">
          <w:rPr>
            <w:rStyle w:val="Hyperlink"/>
            <w:rFonts w:cs="Arial"/>
            <w:bCs/>
            <w:color w:val="3333FF"/>
          </w:rPr>
          <w:t>Link to PDF Slideshow, Keryl Neville, LEAD</w:t>
        </w:r>
      </w:hyperlink>
    </w:p>
    <w:p w14:paraId="26F67030" w14:textId="56DF0A5A" w:rsidR="002C23C0" w:rsidRPr="00136268" w:rsidRDefault="0080789D" w:rsidP="003F1770">
      <w:pPr>
        <w:rPr>
          <w:rFonts w:cs="Arial"/>
          <w:b/>
          <w:bCs/>
          <w:color w:val="2B2E34"/>
        </w:rPr>
      </w:pPr>
      <w:hyperlink r:id="rId25" w:history="1">
        <w:r w:rsidR="00923451">
          <w:rPr>
            <w:rStyle w:val="Hyperlink"/>
            <w:rFonts w:cs="Arial"/>
            <w:bCs/>
            <w:color w:val="3333FF"/>
          </w:rPr>
          <w:t>Link to PDF Slideshow, Robyn Lambert, APM Assessment Services</w:t>
        </w:r>
      </w:hyperlink>
    </w:p>
    <w:p w14:paraId="573AA6BF" w14:textId="77777777" w:rsidR="002C23C0" w:rsidRPr="00CF285F" w:rsidRDefault="0080789D" w:rsidP="003F1770">
      <w:pPr>
        <w:rPr>
          <w:rFonts w:cs="Arial"/>
          <w:bCs/>
          <w:color w:val="2B2E34"/>
        </w:rPr>
      </w:pPr>
      <w:hyperlink r:id="rId26" w:history="1">
        <w:r w:rsidR="002C23C0" w:rsidRPr="00482530">
          <w:rPr>
            <w:rStyle w:val="Hyperlink"/>
            <w:rFonts w:cs="Arial"/>
            <w:bCs/>
            <w:color w:val="3333FF"/>
          </w:rPr>
          <w:t>Link to Video</w:t>
        </w:r>
      </w:hyperlink>
      <w:r w:rsidR="002C23C0" w:rsidRPr="00482530">
        <w:rPr>
          <w:rFonts w:cs="Arial"/>
          <w:bCs/>
          <w:color w:val="3333FF"/>
          <w:u w:val="single"/>
        </w:rPr>
        <w:t xml:space="preserve"> of the Community of Practice</w:t>
      </w:r>
    </w:p>
    <w:p w14:paraId="001BC7E8" w14:textId="2CD3F73D" w:rsidR="002C23C0" w:rsidRPr="00136268" w:rsidRDefault="002C23C0" w:rsidP="003F1770">
      <w:pPr>
        <w:rPr>
          <w:rFonts w:cs="Arial"/>
          <w:b/>
          <w:color w:val="2B2E34"/>
          <w:u w:val="single"/>
        </w:rPr>
      </w:pPr>
      <w:r w:rsidRPr="00136268">
        <w:rPr>
          <w:rFonts w:cs="Arial"/>
          <w:color w:val="2B2E34"/>
        </w:rPr>
        <w:t>Frequently Asked Questions PDF -</w:t>
      </w:r>
      <w:r w:rsidR="00136268">
        <w:rPr>
          <w:rFonts w:cs="Arial"/>
          <w:color w:val="2B2E34"/>
        </w:rPr>
        <w:t xml:space="preserve"> </w:t>
      </w:r>
      <w:hyperlink r:id="rId27" w:history="1">
        <w:r w:rsidRPr="00136268">
          <w:rPr>
            <w:rStyle w:val="Hyperlink"/>
            <w:rFonts w:cs="Arial"/>
            <w:color w:val="3333FF"/>
          </w:rPr>
          <w:t>Application of the SWS in Supported Employment</w:t>
        </w:r>
      </w:hyperlink>
    </w:p>
    <w:p w14:paraId="1479846F" w14:textId="77777777" w:rsidR="002C23C0" w:rsidRDefault="0080789D" w:rsidP="00944072">
      <w:hyperlink r:id="rId28" w:history="1">
        <w:r w:rsidR="002C23C0" w:rsidRPr="00482530">
          <w:rPr>
            <w:rStyle w:val="Hyperlink"/>
          </w:rPr>
          <w:t xml:space="preserve">The Fair Work Commission’s Determination on the SES Award’s new </w:t>
        </w:r>
        <w:proofErr w:type="gramStart"/>
        <w:r w:rsidR="002C23C0" w:rsidRPr="00482530">
          <w:rPr>
            <w:rStyle w:val="Hyperlink"/>
          </w:rPr>
          <w:t>wages</w:t>
        </w:r>
        <w:proofErr w:type="gramEnd"/>
        <w:r w:rsidR="002C23C0" w:rsidRPr="00482530">
          <w:rPr>
            <w:rStyle w:val="Hyperlink"/>
          </w:rPr>
          <w:t xml:space="preserve"> structure</w:t>
        </w:r>
      </w:hyperlink>
    </w:p>
    <w:p w14:paraId="1639C48B" w14:textId="77777777" w:rsidR="002C23C0" w:rsidRDefault="0080789D" w:rsidP="00944072">
      <w:hyperlink r:id="rId29" w:history="1">
        <w:r w:rsidR="002C23C0" w:rsidRPr="00482530">
          <w:rPr>
            <w:rStyle w:val="Hyperlink"/>
          </w:rPr>
          <w:t>The Guide to new classification structure for the SES Award</w:t>
        </w:r>
      </w:hyperlink>
    </w:p>
    <w:p w14:paraId="4681853B" w14:textId="77777777" w:rsidR="002C23C0" w:rsidRPr="00136268" w:rsidRDefault="002C23C0" w:rsidP="00A11B1B">
      <w:pPr>
        <w:spacing w:after="320"/>
        <w:rPr>
          <w:b/>
          <w:bCs/>
        </w:rPr>
      </w:pPr>
      <w:r w:rsidRPr="00136268">
        <w:rPr>
          <w:b/>
          <w:bCs/>
        </w:rPr>
        <w:t>Contacts:</w:t>
      </w:r>
    </w:p>
    <w:p w14:paraId="60BC421E" w14:textId="77777777" w:rsidR="002C23C0" w:rsidRPr="00136268" w:rsidRDefault="002C23C0" w:rsidP="00944072">
      <w:pPr>
        <w:rPr>
          <w:b/>
          <w:bCs/>
          <w:lang w:val="en-US"/>
        </w:rPr>
      </w:pPr>
      <w:r w:rsidRPr="00136268">
        <w:rPr>
          <w:b/>
          <w:bCs/>
          <w:lang w:val="en-US"/>
        </w:rPr>
        <w:t>National Disability Services:</w:t>
      </w:r>
    </w:p>
    <w:p w14:paraId="314159EF" w14:textId="77777777" w:rsidR="002C23C0" w:rsidRPr="0094204E" w:rsidRDefault="002C23C0" w:rsidP="00944072">
      <w:pPr>
        <w:rPr>
          <w:lang w:val="en-US"/>
        </w:rPr>
      </w:pPr>
      <w:r w:rsidRPr="0094204E">
        <w:rPr>
          <w:lang w:val="en-US"/>
        </w:rPr>
        <w:t>Paul Musso</w:t>
      </w:r>
    </w:p>
    <w:p w14:paraId="3323E1EB" w14:textId="77777777" w:rsidR="002C23C0" w:rsidRPr="0094204E" w:rsidRDefault="002C23C0" w:rsidP="00944072">
      <w:pPr>
        <w:rPr>
          <w:lang w:val="en-US"/>
        </w:rPr>
      </w:pPr>
      <w:r w:rsidRPr="0094204E">
        <w:rPr>
          <w:lang w:val="en-US"/>
        </w:rPr>
        <w:t>Policy Adviser Employment</w:t>
      </w:r>
    </w:p>
    <w:p w14:paraId="029EC1C7" w14:textId="13CB4874" w:rsidR="002C23C0" w:rsidRPr="0094204E" w:rsidRDefault="002C23C0" w:rsidP="00944072">
      <w:pPr>
        <w:rPr>
          <w:rFonts w:cs="Arial"/>
          <w:szCs w:val="24"/>
          <w:lang w:val="en-US"/>
        </w:rPr>
      </w:pPr>
      <w:r w:rsidRPr="0094204E">
        <w:rPr>
          <w:rFonts w:cs="Arial"/>
          <w:szCs w:val="24"/>
          <w:lang w:val="en-US"/>
        </w:rPr>
        <w:t xml:space="preserve">Email: </w:t>
      </w:r>
      <w:hyperlink r:id="rId30" w:history="1">
        <w:r w:rsidRPr="00DC2F1F">
          <w:rPr>
            <w:rStyle w:val="Hyperlink"/>
            <w:rFonts w:cs="Arial"/>
            <w:szCs w:val="24"/>
            <w:lang w:val="en-US"/>
          </w:rPr>
          <w:t>paul.musso@nds.org.au</w:t>
        </w:r>
      </w:hyperlink>
    </w:p>
    <w:p w14:paraId="1F7C94C2" w14:textId="77777777" w:rsidR="002C23C0" w:rsidRPr="0094204E" w:rsidRDefault="002C23C0" w:rsidP="00136268">
      <w:pPr>
        <w:spacing w:after="320"/>
        <w:rPr>
          <w:lang w:val="en-US"/>
        </w:rPr>
      </w:pPr>
      <w:r w:rsidRPr="0094204E">
        <w:rPr>
          <w:lang w:val="en-US"/>
        </w:rPr>
        <w:t>Phone: (02) 9256 3171</w:t>
      </w:r>
    </w:p>
    <w:p w14:paraId="4F6787FF" w14:textId="77777777" w:rsidR="002C23C0" w:rsidRPr="0094204E" w:rsidRDefault="002C23C0" w:rsidP="00944072">
      <w:pPr>
        <w:rPr>
          <w:lang w:val="en-US"/>
        </w:rPr>
      </w:pPr>
      <w:r w:rsidRPr="0094204E">
        <w:rPr>
          <w:lang w:val="en-US"/>
        </w:rPr>
        <w:t>Colin Entwistle</w:t>
      </w:r>
    </w:p>
    <w:p w14:paraId="51D933D4" w14:textId="77777777" w:rsidR="002C23C0" w:rsidRPr="0094204E" w:rsidRDefault="002C23C0" w:rsidP="00944072">
      <w:pPr>
        <w:rPr>
          <w:lang w:val="en-US"/>
        </w:rPr>
      </w:pPr>
      <w:r w:rsidRPr="0094204E">
        <w:rPr>
          <w:lang w:val="en-US"/>
        </w:rPr>
        <w:t>Deputy Head of Employment</w:t>
      </w:r>
    </w:p>
    <w:p w14:paraId="14A61EF7" w14:textId="0A525674" w:rsidR="002C23C0" w:rsidRPr="0094204E" w:rsidRDefault="002C23C0" w:rsidP="00944072">
      <w:pPr>
        <w:rPr>
          <w:rFonts w:cs="Arial"/>
          <w:szCs w:val="24"/>
          <w:lang w:val="en-US"/>
        </w:rPr>
      </w:pPr>
      <w:r w:rsidRPr="0094204E">
        <w:rPr>
          <w:rFonts w:cs="Arial"/>
          <w:szCs w:val="24"/>
          <w:lang w:val="en-US"/>
        </w:rPr>
        <w:t xml:space="preserve">Email: </w:t>
      </w:r>
      <w:hyperlink r:id="rId31" w:history="1">
        <w:r w:rsidRPr="00DC2F1F">
          <w:rPr>
            <w:rStyle w:val="Hyperlink"/>
            <w:rFonts w:cs="Arial"/>
            <w:szCs w:val="24"/>
            <w:lang w:val="en-US"/>
          </w:rPr>
          <w:t>colin.entwistle@nds.org.au</w:t>
        </w:r>
      </w:hyperlink>
    </w:p>
    <w:p w14:paraId="43FEA021" w14:textId="77777777" w:rsidR="002C23C0" w:rsidRPr="0094204E" w:rsidRDefault="002C23C0" w:rsidP="00136268">
      <w:pPr>
        <w:spacing w:after="320"/>
        <w:rPr>
          <w:lang w:val="en-US"/>
        </w:rPr>
      </w:pPr>
      <w:r w:rsidRPr="0094204E">
        <w:rPr>
          <w:lang w:val="en-US"/>
        </w:rPr>
        <w:t>Phone: (03) 8341 4319</w:t>
      </w:r>
    </w:p>
    <w:p w14:paraId="53133E39" w14:textId="77777777" w:rsidR="002C23C0" w:rsidRPr="00136268" w:rsidRDefault="002C23C0" w:rsidP="00944072">
      <w:pPr>
        <w:rPr>
          <w:b/>
          <w:bCs/>
          <w:lang w:val="en-US"/>
        </w:rPr>
      </w:pPr>
      <w:r w:rsidRPr="00136268">
        <w:rPr>
          <w:b/>
          <w:bCs/>
          <w:lang w:val="en-US"/>
        </w:rPr>
        <w:t>Fair Work Ombudsman:</w:t>
      </w:r>
    </w:p>
    <w:p w14:paraId="2446ED8C" w14:textId="4C55B434" w:rsidR="002C23C0" w:rsidRPr="0094204E" w:rsidRDefault="00921194" w:rsidP="00944072">
      <w:pPr>
        <w:rPr>
          <w:rFonts w:cs="Arial"/>
          <w:szCs w:val="24"/>
          <w:lang w:val="en-US"/>
        </w:rPr>
      </w:pPr>
      <w:hyperlink r:id="rId32" w:history="1">
        <w:r w:rsidR="002C23C0" w:rsidRPr="00921194">
          <w:rPr>
            <w:rStyle w:val="Hyperlink"/>
            <w:rFonts w:cs="Arial"/>
            <w:szCs w:val="24"/>
            <w:lang w:val="en-US"/>
          </w:rPr>
          <w:t>Online Enquiries</w:t>
        </w:r>
      </w:hyperlink>
    </w:p>
    <w:p w14:paraId="0F18CE16" w14:textId="158B1B41" w:rsidR="60DFCBCA" w:rsidRDefault="002C23C0" w:rsidP="00136268">
      <w:pPr>
        <w:rPr>
          <w:lang w:eastAsia="en-AU"/>
        </w:rPr>
      </w:pPr>
      <w:r w:rsidRPr="0094204E">
        <w:rPr>
          <w:lang w:val="en-US"/>
        </w:rPr>
        <w:t>Phone Enquiries: 13 13 94</w:t>
      </w:r>
    </w:p>
    <w:sectPr w:rsidR="60DFCBCA">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B7B8B" w14:textId="77777777" w:rsidR="00265C7A" w:rsidRDefault="00265C7A" w:rsidP="00EE53C5">
      <w:pPr>
        <w:spacing w:after="0" w:line="240" w:lineRule="auto"/>
      </w:pPr>
      <w:r>
        <w:separator/>
      </w:r>
    </w:p>
  </w:endnote>
  <w:endnote w:type="continuationSeparator" w:id="0">
    <w:p w14:paraId="2355E060" w14:textId="77777777" w:rsidR="00265C7A" w:rsidRDefault="00265C7A" w:rsidP="00EE53C5">
      <w:pPr>
        <w:spacing w:after="0" w:line="240" w:lineRule="auto"/>
      </w:pPr>
      <w:r>
        <w:continuationSeparator/>
      </w:r>
    </w:p>
  </w:endnote>
  <w:endnote w:type="continuationNotice" w:id="1">
    <w:p w14:paraId="39078183" w14:textId="77777777" w:rsidR="00265C7A" w:rsidRDefault="00265C7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41468" w14:textId="05159B8E" w:rsidR="00EE53C5" w:rsidRDefault="00EE53C5">
    <w:pPr>
      <w:pStyle w:val="Footer"/>
    </w:pPr>
    <w:r>
      <w:rPr>
        <w:noProof/>
      </w:rPr>
      <w:drawing>
        <wp:inline distT="0" distB="0" distL="0" distR="0" wp14:anchorId="28FD593D" wp14:editId="1C263CDE">
          <wp:extent cx="5731510" cy="597225"/>
          <wp:effectExtent l="0" t="0" r="254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97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C00AC" w14:textId="77777777" w:rsidR="00265C7A" w:rsidRDefault="00265C7A" w:rsidP="00EE53C5">
      <w:pPr>
        <w:spacing w:after="0" w:line="240" w:lineRule="auto"/>
      </w:pPr>
      <w:r>
        <w:separator/>
      </w:r>
    </w:p>
  </w:footnote>
  <w:footnote w:type="continuationSeparator" w:id="0">
    <w:p w14:paraId="37CD99A3" w14:textId="77777777" w:rsidR="00265C7A" w:rsidRDefault="00265C7A" w:rsidP="00EE53C5">
      <w:pPr>
        <w:spacing w:after="0" w:line="240" w:lineRule="auto"/>
      </w:pPr>
      <w:r>
        <w:continuationSeparator/>
      </w:r>
    </w:p>
  </w:footnote>
  <w:footnote w:type="continuationNotice" w:id="1">
    <w:p w14:paraId="720CC76C" w14:textId="77777777" w:rsidR="00265C7A" w:rsidRDefault="00265C7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925D5" w14:textId="63523D8E" w:rsidR="00EE53C5" w:rsidRDefault="00EE53C5" w:rsidP="00EE53C5">
    <w:pPr>
      <w:pStyle w:val="Header"/>
      <w:jc w:val="right"/>
    </w:pPr>
    <w:r w:rsidRPr="002260BF">
      <w:rPr>
        <w:rFonts w:ascii="Helvetica" w:eastAsia="Times New Roman" w:hAnsi="Helvetica" w:cs="Times New Roman"/>
        <w:noProof/>
        <w:sz w:val="22"/>
        <w:szCs w:val="20"/>
      </w:rPr>
      <w:drawing>
        <wp:inline distT="0" distB="0" distL="0" distR="0" wp14:anchorId="6D0A4C5A" wp14:editId="3BAE9B04">
          <wp:extent cx="2095500" cy="552450"/>
          <wp:effectExtent l="0" t="0" r="0" b="0"/>
          <wp:docPr id="3" name="Picture 3"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Disability Servi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pic:spPr>
              </pic:pic>
            </a:graphicData>
          </a:graphic>
        </wp:inline>
      </w:drawing>
    </w:r>
  </w:p>
  <w:p w14:paraId="1D58893E" w14:textId="77777777" w:rsidR="00EE53C5" w:rsidRDefault="00EE5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F242D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32554"/>
    <w:multiLevelType w:val="hybridMultilevel"/>
    <w:tmpl w:val="70E0A5EA"/>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 w15:restartNumberingAfterBreak="0">
    <w:nsid w:val="088A4104"/>
    <w:multiLevelType w:val="hybridMultilevel"/>
    <w:tmpl w:val="D63089E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 w15:restartNumberingAfterBreak="0">
    <w:nsid w:val="10A82D3F"/>
    <w:multiLevelType w:val="hybridMultilevel"/>
    <w:tmpl w:val="E520AA2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4" w15:restartNumberingAfterBreak="0">
    <w:nsid w:val="137F2CCD"/>
    <w:multiLevelType w:val="hybridMultilevel"/>
    <w:tmpl w:val="131C7078"/>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7CF211B"/>
    <w:multiLevelType w:val="hybridMultilevel"/>
    <w:tmpl w:val="7CAEA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D919C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3170540A"/>
    <w:multiLevelType w:val="hybridMultilevel"/>
    <w:tmpl w:val="22568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663CAD"/>
    <w:multiLevelType w:val="hybridMultilevel"/>
    <w:tmpl w:val="CEF05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CE0BC8"/>
    <w:multiLevelType w:val="multilevel"/>
    <w:tmpl w:val="245E9828"/>
    <w:name w:val="Legal"/>
    <w:lvl w:ilvl="0">
      <w:start w:val="1"/>
      <w:numFmt w:val="decimal"/>
      <w:pStyle w:val="Level1Legal"/>
      <w:lvlText w:val="%1."/>
      <w:lvlJc w:val="left"/>
      <w:pPr>
        <w:tabs>
          <w:tab w:val="num" w:pos="720"/>
        </w:tabs>
        <w:ind w:left="720" w:hanging="720"/>
      </w:pPr>
      <w:rPr>
        <w:sz w:val="20"/>
        <w:szCs w:val="20"/>
      </w:r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8A30825"/>
    <w:multiLevelType w:val="hybridMultilevel"/>
    <w:tmpl w:val="56042B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9F3EB0"/>
    <w:multiLevelType w:val="hybridMultilevel"/>
    <w:tmpl w:val="361C45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80F2DCC"/>
    <w:multiLevelType w:val="hybridMultilevel"/>
    <w:tmpl w:val="47FE481A"/>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3" w15:restartNumberingAfterBreak="0">
    <w:nsid w:val="511F599A"/>
    <w:multiLevelType w:val="hybridMultilevel"/>
    <w:tmpl w:val="5D38A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CF6709"/>
    <w:multiLevelType w:val="hybridMultilevel"/>
    <w:tmpl w:val="2752F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4F4361C"/>
    <w:multiLevelType w:val="hybridMultilevel"/>
    <w:tmpl w:val="FE1AA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C9572E"/>
    <w:multiLevelType w:val="hybridMultilevel"/>
    <w:tmpl w:val="9F46C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F113E44"/>
    <w:multiLevelType w:val="hybridMultilevel"/>
    <w:tmpl w:val="D548B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384547D"/>
    <w:multiLevelType w:val="hybridMultilevel"/>
    <w:tmpl w:val="1D1AD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AA27BC6"/>
    <w:multiLevelType w:val="hybridMultilevel"/>
    <w:tmpl w:val="36CEC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B1B0994"/>
    <w:multiLevelType w:val="multilevel"/>
    <w:tmpl w:val="B612691C"/>
    <w:name w:val="Recitals"/>
    <w:lvl w:ilvl="0">
      <w:start w:val="1"/>
      <w:numFmt w:val="upperLetter"/>
      <w:pStyle w:val="Recital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ED804F7"/>
    <w:multiLevelType w:val="multilevel"/>
    <w:tmpl w:val="50FA06FE"/>
    <w:name w:val="General"/>
    <w:lvl w:ilvl="0">
      <w:start w:val="1"/>
      <w:numFmt w:val="decimal"/>
      <w:pStyle w:val="Level1General"/>
      <w:lvlText w:val="%1."/>
      <w:lvlJc w:val="left"/>
      <w:pPr>
        <w:tabs>
          <w:tab w:val="num" w:pos="720"/>
        </w:tabs>
        <w:ind w:left="720" w:hanging="720"/>
      </w:pPr>
    </w:lvl>
    <w:lvl w:ilvl="1">
      <w:start w:val="1"/>
      <w:numFmt w:val="lowerLetter"/>
      <w:pStyle w:val="Level2General"/>
      <w:lvlText w:val="(%2)"/>
      <w:lvlJc w:val="left"/>
      <w:pPr>
        <w:tabs>
          <w:tab w:val="num" w:pos="1440"/>
        </w:tabs>
        <w:ind w:left="1440" w:hanging="720"/>
      </w:pPr>
    </w:lvl>
    <w:lvl w:ilvl="2">
      <w:start w:val="1"/>
      <w:numFmt w:val="lowerRoman"/>
      <w:pStyle w:val="Level3Gener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FC73B67"/>
    <w:multiLevelType w:val="hybridMultilevel"/>
    <w:tmpl w:val="0FA801A2"/>
    <w:lvl w:ilvl="0" w:tplc="0D3E429C">
      <w:start w:val="1"/>
      <w:numFmt w:val="bullet"/>
      <w:lvlText w:val=""/>
      <w:lvlJc w:val="left"/>
      <w:pPr>
        <w:ind w:left="360" w:hanging="360"/>
      </w:pPr>
      <w:rPr>
        <w:rFonts w:ascii="Symbol" w:hAnsi="Symbol" w:hint="default"/>
      </w:rPr>
    </w:lvl>
    <w:lvl w:ilvl="1" w:tplc="CBAC2300">
      <w:start w:val="1"/>
      <w:numFmt w:val="bullet"/>
      <w:pStyle w:val="Bulletslevel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3676935">
    <w:abstractNumId w:val="9"/>
  </w:num>
  <w:num w:numId="2" w16cid:durableId="571240047">
    <w:abstractNumId w:val="21"/>
  </w:num>
  <w:num w:numId="3" w16cid:durableId="1740864174">
    <w:abstractNumId w:val="20"/>
  </w:num>
  <w:num w:numId="4" w16cid:durableId="1194882061">
    <w:abstractNumId w:val="0"/>
  </w:num>
  <w:num w:numId="5" w16cid:durableId="1741563100">
    <w:abstractNumId w:val="22"/>
  </w:num>
  <w:num w:numId="6" w16cid:durableId="1228497470">
    <w:abstractNumId w:val="6"/>
  </w:num>
  <w:num w:numId="7" w16cid:durableId="1684626318">
    <w:abstractNumId w:val="7"/>
  </w:num>
  <w:num w:numId="8" w16cid:durableId="645746959">
    <w:abstractNumId w:val="19"/>
  </w:num>
  <w:num w:numId="9" w16cid:durableId="359205300">
    <w:abstractNumId w:val="16"/>
  </w:num>
  <w:num w:numId="10" w16cid:durableId="1360086074">
    <w:abstractNumId w:val="10"/>
  </w:num>
  <w:num w:numId="11" w16cid:durableId="1456217389">
    <w:abstractNumId w:val="17"/>
  </w:num>
  <w:num w:numId="12" w16cid:durableId="1649016991">
    <w:abstractNumId w:val="11"/>
  </w:num>
  <w:num w:numId="13" w16cid:durableId="433134816">
    <w:abstractNumId w:val="5"/>
  </w:num>
  <w:num w:numId="14" w16cid:durableId="1891116004">
    <w:abstractNumId w:val="4"/>
  </w:num>
  <w:num w:numId="15" w16cid:durableId="463355940">
    <w:abstractNumId w:val="18"/>
  </w:num>
  <w:num w:numId="16" w16cid:durableId="1253585575">
    <w:abstractNumId w:val="14"/>
  </w:num>
  <w:num w:numId="17" w16cid:durableId="718667878">
    <w:abstractNumId w:val="2"/>
  </w:num>
  <w:num w:numId="18" w16cid:durableId="526404757">
    <w:abstractNumId w:val="12"/>
  </w:num>
  <w:num w:numId="19" w16cid:durableId="300621318">
    <w:abstractNumId w:val="3"/>
  </w:num>
  <w:num w:numId="20" w16cid:durableId="2003729359">
    <w:abstractNumId w:val="1"/>
  </w:num>
  <w:num w:numId="21" w16cid:durableId="495999006">
    <w:abstractNumId w:val="13"/>
  </w:num>
  <w:num w:numId="22" w16cid:durableId="1642423560">
    <w:abstractNumId w:val="8"/>
  </w:num>
  <w:num w:numId="23" w16cid:durableId="164773337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81"/>
    <w:rsid w:val="000113B6"/>
    <w:rsid w:val="00025855"/>
    <w:rsid w:val="00044C15"/>
    <w:rsid w:val="00075927"/>
    <w:rsid w:val="00080AC8"/>
    <w:rsid w:val="00094EB5"/>
    <w:rsid w:val="000B357F"/>
    <w:rsid w:val="00115E00"/>
    <w:rsid w:val="001271F1"/>
    <w:rsid w:val="00135A15"/>
    <w:rsid w:val="00136268"/>
    <w:rsid w:val="00142BCE"/>
    <w:rsid w:val="0017578A"/>
    <w:rsid w:val="00182BCC"/>
    <w:rsid w:val="001935A7"/>
    <w:rsid w:val="001C40F4"/>
    <w:rsid w:val="001C4953"/>
    <w:rsid w:val="001E3580"/>
    <w:rsid w:val="00215E92"/>
    <w:rsid w:val="00217213"/>
    <w:rsid w:val="00230EFC"/>
    <w:rsid w:val="00265C7A"/>
    <w:rsid w:val="00273E70"/>
    <w:rsid w:val="00287304"/>
    <w:rsid w:val="00291329"/>
    <w:rsid w:val="002C23C0"/>
    <w:rsid w:val="002F0C78"/>
    <w:rsid w:val="00301F16"/>
    <w:rsid w:val="00323170"/>
    <w:rsid w:val="0032741A"/>
    <w:rsid w:val="003505E7"/>
    <w:rsid w:val="003973F1"/>
    <w:rsid w:val="003A0FD6"/>
    <w:rsid w:val="003E52E6"/>
    <w:rsid w:val="003F1770"/>
    <w:rsid w:val="00403F55"/>
    <w:rsid w:val="00416FCF"/>
    <w:rsid w:val="00440988"/>
    <w:rsid w:val="004479EE"/>
    <w:rsid w:val="0046200A"/>
    <w:rsid w:val="004677BC"/>
    <w:rsid w:val="004D2793"/>
    <w:rsid w:val="004D54B2"/>
    <w:rsid w:val="004E0119"/>
    <w:rsid w:val="004E09BA"/>
    <w:rsid w:val="004F2AF3"/>
    <w:rsid w:val="00500C99"/>
    <w:rsid w:val="00512A64"/>
    <w:rsid w:val="00513D03"/>
    <w:rsid w:val="005146CA"/>
    <w:rsid w:val="0052230A"/>
    <w:rsid w:val="00532A1B"/>
    <w:rsid w:val="00563A3F"/>
    <w:rsid w:val="00565064"/>
    <w:rsid w:val="00595570"/>
    <w:rsid w:val="005D1794"/>
    <w:rsid w:val="005F18DD"/>
    <w:rsid w:val="0061752E"/>
    <w:rsid w:val="0062775C"/>
    <w:rsid w:val="00635A56"/>
    <w:rsid w:val="00644697"/>
    <w:rsid w:val="00644BB3"/>
    <w:rsid w:val="00645FA2"/>
    <w:rsid w:val="0067270F"/>
    <w:rsid w:val="00686F06"/>
    <w:rsid w:val="006B36DE"/>
    <w:rsid w:val="006F0BC2"/>
    <w:rsid w:val="007267BD"/>
    <w:rsid w:val="00740605"/>
    <w:rsid w:val="00741B80"/>
    <w:rsid w:val="00751229"/>
    <w:rsid w:val="00755DA4"/>
    <w:rsid w:val="0076171E"/>
    <w:rsid w:val="00772EDD"/>
    <w:rsid w:val="007A3DB2"/>
    <w:rsid w:val="007A6699"/>
    <w:rsid w:val="007B8E85"/>
    <w:rsid w:val="007C6356"/>
    <w:rsid w:val="007D553F"/>
    <w:rsid w:val="007E39D9"/>
    <w:rsid w:val="008040BB"/>
    <w:rsid w:val="0080789D"/>
    <w:rsid w:val="00812771"/>
    <w:rsid w:val="00843027"/>
    <w:rsid w:val="008B536C"/>
    <w:rsid w:val="008D0A0C"/>
    <w:rsid w:val="008D620C"/>
    <w:rsid w:val="008E3CAC"/>
    <w:rsid w:val="008E6BAB"/>
    <w:rsid w:val="008F1DBB"/>
    <w:rsid w:val="00921194"/>
    <w:rsid w:val="00923451"/>
    <w:rsid w:val="00936289"/>
    <w:rsid w:val="0094032E"/>
    <w:rsid w:val="00940964"/>
    <w:rsid w:val="00942805"/>
    <w:rsid w:val="00944072"/>
    <w:rsid w:val="00960AA4"/>
    <w:rsid w:val="00961850"/>
    <w:rsid w:val="009A6D92"/>
    <w:rsid w:val="009B29F5"/>
    <w:rsid w:val="009B447B"/>
    <w:rsid w:val="009E7453"/>
    <w:rsid w:val="009F07EF"/>
    <w:rsid w:val="00A04AB1"/>
    <w:rsid w:val="00A11B1B"/>
    <w:rsid w:val="00A14149"/>
    <w:rsid w:val="00A40393"/>
    <w:rsid w:val="00A431C3"/>
    <w:rsid w:val="00A51BDB"/>
    <w:rsid w:val="00A57A5F"/>
    <w:rsid w:val="00A61D42"/>
    <w:rsid w:val="00A733DD"/>
    <w:rsid w:val="00AB18A1"/>
    <w:rsid w:val="00AB2060"/>
    <w:rsid w:val="00AD54D3"/>
    <w:rsid w:val="00AD594D"/>
    <w:rsid w:val="00AE2589"/>
    <w:rsid w:val="00AE6FFE"/>
    <w:rsid w:val="00B075F5"/>
    <w:rsid w:val="00B3504B"/>
    <w:rsid w:val="00B43174"/>
    <w:rsid w:val="00B45547"/>
    <w:rsid w:val="00B6284E"/>
    <w:rsid w:val="00B872D8"/>
    <w:rsid w:val="00BB3BDC"/>
    <w:rsid w:val="00BB6F68"/>
    <w:rsid w:val="00C36D93"/>
    <w:rsid w:val="00C40A05"/>
    <w:rsid w:val="00C60A76"/>
    <w:rsid w:val="00CD0339"/>
    <w:rsid w:val="00CF3AB6"/>
    <w:rsid w:val="00CF46E0"/>
    <w:rsid w:val="00D050F6"/>
    <w:rsid w:val="00D13839"/>
    <w:rsid w:val="00D20443"/>
    <w:rsid w:val="00D244BA"/>
    <w:rsid w:val="00D24F93"/>
    <w:rsid w:val="00DB1A5E"/>
    <w:rsid w:val="00DC2738"/>
    <w:rsid w:val="00DC7028"/>
    <w:rsid w:val="00DC745E"/>
    <w:rsid w:val="00DE7F03"/>
    <w:rsid w:val="00E0677C"/>
    <w:rsid w:val="00E27042"/>
    <w:rsid w:val="00E31998"/>
    <w:rsid w:val="00E362D4"/>
    <w:rsid w:val="00E55BD0"/>
    <w:rsid w:val="00E60629"/>
    <w:rsid w:val="00E94F6B"/>
    <w:rsid w:val="00E95D81"/>
    <w:rsid w:val="00EA011A"/>
    <w:rsid w:val="00EA1546"/>
    <w:rsid w:val="00EC1A81"/>
    <w:rsid w:val="00EC2CD8"/>
    <w:rsid w:val="00EC43B9"/>
    <w:rsid w:val="00ED7D2D"/>
    <w:rsid w:val="00EE53C5"/>
    <w:rsid w:val="00EE64A1"/>
    <w:rsid w:val="00F237AA"/>
    <w:rsid w:val="00F377EB"/>
    <w:rsid w:val="00F554F1"/>
    <w:rsid w:val="00F72D78"/>
    <w:rsid w:val="00F92109"/>
    <w:rsid w:val="00FA36D0"/>
    <w:rsid w:val="00FB1241"/>
    <w:rsid w:val="00FB7726"/>
    <w:rsid w:val="00FE01E6"/>
    <w:rsid w:val="00FF0719"/>
    <w:rsid w:val="014D0F93"/>
    <w:rsid w:val="01757AC0"/>
    <w:rsid w:val="02014106"/>
    <w:rsid w:val="037AC63A"/>
    <w:rsid w:val="0459B6EE"/>
    <w:rsid w:val="04E69A24"/>
    <w:rsid w:val="04F132C0"/>
    <w:rsid w:val="0566AE28"/>
    <w:rsid w:val="05DDC205"/>
    <w:rsid w:val="05E372B0"/>
    <w:rsid w:val="07027E89"/>
    <w:rsid w:val="07D13085"/>
    <w:rsid w:val="090B0B2B"/>
    <w:rsid w:val="092E1998"/>
    <w:rsid w:val="0ABBAC9B"/>
    <w:rsid w:val="0B55DBA8"/>
    <w:rsid w:val="0B69A635"/>
    <w:rsid w:val="0BBCC74F"/>
    <w:rsid w:val="0C5F26EA"/>
    <w:rsid w:val="0CED61D5"/>
    <w:rsid w:val="0D057696"/>
    <w:rsid w:val="0E81D4A7"/>
    <w:rsid w:val="0FD6BD5C"/>
    <w:rsid w:val="0FE23FC7"/>
    <w:rsid w:val="0FE97025"/>
    <w:rsid w:val="10353BF5"/>
    <w:rsid w:val="107E3D0D"/>
    <w:rsid w:val="11FA74FC"/>
    <w:rsid w:val="1237D96F"/>
    <w:rsid w:val="124089DC"/>
    <w:rsid w:val="1452D1EB"/>
    <w:rsid w:val="147104C0"/>
    <w:rsid w:val="1478B9C5"/>
    <w:rsid w:val="1534A7EB"/>
    <w:rsid w:val="16398076"/>
    <w:rsid w:val="16755A42"/>
    <w:rsid w:val="18DC3C14"/>
    <w:rsid w:val="197ED84D"/>
    <w:rsid w:val="1A0CF12F"/>
    <w:rsid w:val="1AE709C2"/>
    <w:rsid w:val="1B67CE7C"/>
    <w:rsid w:val="1D3DC1E9"/>
    <w:rsid w:val="1D3FB9D0"/>
    <w:rsid w:val="1FE39234"/>
    <w:rsid w:val="20776827"/>
    <w:rsid w:val="20C6DDF0"/>
    <w:rsid w:val="214A1537"/>
    <w:rsid w:val="217444EA"/>
    <w:rsid w:val="22133888"/>
    <w:rsid w:val="22F30D2E"/>
    <w:rsid w:val="2310154B"/>
    <w:rsid w:val="2325BA93"/>
    <w:rsid w:val="23C5BA3E"/>
    <w:rsid w:val="2550270E"/>
    <w:rsid w:val="26506CE1"/>
    <w:rsid w:val="28B95BA7"/>
    <w:rsid w:val="28EA55BD"/>
    <w:rsid w:val="297BD3BA"/>
    <w:rsid w:val="29C6D149"/>
    <w:rsid w:val="29E01069"/>
    <w:rsid w:val="2B1A8157"/>
    <w:rsid w:val="2B44E48B"/>
    <w:rsid w:val="2D28B931"/>
    <w:rsid w:val="2E522219"/>
    <w:rsid w:val="2F021D0D"/>
    <w:rsid w:val="31F2FCFB"/>
    <w:rsid w:val="335D0BFB"/>
    <w:rsid w:val="34DA8BFA"/>
    <w:rsid w:val="361B4738"/>
    <w:rsid w:val="36D393DE"/>
    <w:rsid w:val="376A1F4E"/>
    <w:rsid w:val="37B8F8EF"/>
    <w:rsid w:val="37D7680B"/>
    <w:rsid w:val="37E64452"/>
    <w:rsid w:val="383F67A7"/>
    <w:rsid w:val="38601E08"/>
    <w:rsid w:val="38673254"/>
    <w:rsid w:val="3953A80A"/>
    <w:rsid w:val="39732AD7"/>
    <w:rsid w:val="3B34D4A0"/>
    <w:rsid w:val="3BE0D5F8"/>
    <w:rsid w:val="3BE55488"/>
    <w:rsid w:val="3CB2A0C1"/>
    <w:rsid w:val="3CD185CC"/>
    <w:rsid w:val="3D81DBAC"/>
    <w:rsid w:val="3F0D55D8"/>
    <w:rsid w:val="3F40033D"/>
    <w:rsid w:val="3F94FD53"/>
    <w:rsid w:val="40302D2F"/>
    <w:rsid w:val="40F7D937"/>
    <w:rsid w:val="41714712"/>
    <w:rsid w:val="41A4F6EF"/>
    <w:rsid w:val="42D0958E"/>
    <w:rsid w:val="44137460"/>
    <w:rsid w:val="4657496F"/>
    <w:rsid w:val="466F68C8"/>
    <w:rsid w:val="46BEBDF0"/>
    <w:rsid w:val="47AFABE0"/>
    <w:rsid w:val="480B3929"/>
    <w:rsid w:val="48C818D6"/>
    <w:rsid w:val="48E6E583"/>
    <w:rsid w:val="4A82B5E4"/>
    <w:rsid w:val="4B040C1B"/>
    <w:rsid w:val="4BA3B947"/>
    <w:rsid w:val="4BB52863"/>
    <w:rsid w:val="4BF3C666"/>
    <w:rsid w:val="4BFFB998"/>
    <w:rsid w:val="4D9B89F9"/>
    <w:rsid w:val="4FCB8877"/>
    <w:rsid w:val="506FFB2A"/>
    <w:rsid w:val="516AA27F"/>
    <w:rsid w:val="5322C87B"/>
    <w:rsid w:val="534EDD57"/>
    <w:rsid w:val="54BAD406"/>
    <w:rsid w:val="569DF478"/>
    <w:rsid w:val="56C49DB5"/>
    <w:rsid w:val="598A0E33"/>
    <w:rsid w:val="5A30E82D"/>
    <w:rsid w:val="5B714F5C"/>
    <w:rsid w:val="5C2F9D37"/>
    <w:rsid w:val="5CAEBD3F"/>
    <w:rsid w:val="5F48214F"/>
    <w:rsid w:val="5FDE97E4"/>
    <w:rsid w:val="605FF8A0"/>
    <w:rsid w:val="60DFCBCA"/>
    <w:rsid w:val="6352D4C3"/>
    <w:rsid w:val="63E31CE7"/>
    <w:rsid w:val="64C82B7E"/>
    <w:rsid w:val="651FF482"/>
    <w:rsid w:val="65C4AD2E"/>
    <w:rsid w:val="66D57666"/>
    <w:rsid w:val="6827376D"/>
    <w:rsid w:val="68B03CE0"/>
    <w:rsid w:val="68BA32DE"/>
    <w:rsid w:val="68C4DF1C"/>
    <w:rsid w:val="68C53812"/>
    <w:rsid w:val="691F8CEC"/>
    <w:rsid w:val="6967B795"/>
    <w:rsid w:val="699EFE89"/>
    <w:rsid w:val="69C21647"/>
    <w:rsid w:val="69D6803F"/>
    <w:rsid w:val="6B5ED82F"/>
    <w:rsid w:val="6CBE1A50"/>
    <w:rsid w:val="6DC66F4B"/>
    <w:rsid w:val="6F70EACD"/>
    <w:rsid w:val="6FD5E21D"/>
    <w:rsid w:val="728C17BA"/>
    <w:rsid w:val="73D055E2"/>
    <w:rsid w:val="7406556D"/>
    <w:rsid w:val="74B5C08D"/>
    <w:rsid w:val="75445E8B"/>
    <w:rsid w:val="75A576B1"/>
    <w:rsid w:val="75F30267"/>
    <w:rsid w:val="7615A33E"/>
    <w:rsid w:val="7630C555"/>
    <w:rsid w:val="76483066"/>
    <w:rsid w:val="766BA33C"/>
    <w:rsid w:val="76890A72"/>
    <w:rsid w:val="76A18AD6"/>
    <w:rsid w:val="76A886D5"/>
    <w:rsid w:val="7738CEF9"/>
    <w:rsid w:val="774922C8"/>
    <w:rsid w:val="775D3B93"/>
    <w:rsid w:val="777B33E5"/>
    <w:rsid w:val="77954DC9"/>
    <w:rsid w:val="783C7830"/>
    <w:rsid w:val="79170446"/>
    <w:rsid w:val="792FE292"/>
    <w:rsid w:val="79D13BFA"/>
    <w:rsid w:val="7A9E59C1"/>
    <w:rsid w:val="7C1FDD08"/>
    <w:rsid w:val="7C68BEEC"/>
    <w:rsid w:val="7C753EFE"/>
    <w:rsid w:val="7DEA7569"/>
    <w:rsid w:val="7DEB7E6D"/>
    <w:rsid w:val="7E647D22"/>
    <w:rsid w:val="7F2A5E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F8C1C"/>
  <w15:chartTrackingRefBased/>
  <w15:docId w15:val="{8C69DFB6-8EDD-44CA-8607-667D88D2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770"/>
    <w:pPr>
      <w:spacing w:before="120" w:after="240" w:line="276" w:lineRule="auto"/>
    </w:pPr>
    <w:rPr>
      <w:rFonts w:ascii="Arial" w:hAnsi="Arial"/>
      <w:sz w:val="24"/>
      <w:lang w:val="en-GB"/>
    </w:rPr>
  </w:style>
  <w:style w:type="paragraph" w:styleId="Heading1">
    <w:name w:val="heading 1"/>
    <w:basedOn w:val="Normal"/>
    <w:next w:val="Normal"/>
    <w:link w:val="Heading1Char"/>
    <w:autoRedefine/>
    <w:uiPriority w:val="9"/>
    <w:qFormat/>
    <w:rsid w:val="003F1770"/>
    <w:pPr>
      <w:keepNext/>
      <w:keepLines/>
      <w:spacing w:before="240"/>
      <w:outlineLvl w:val="0"/>
    </w:pPr>
    <w:rPr>
      <w:rFonts w:eastAsiaTheme="majorEastAsia" w:cstheme="majorBidi"/>
      <w:b/>
      <w:bCs/>
      <w:sz w:val="36"/>
      <w:szCs w:val="32"/>
    </w:rPr>
  </w:style>
  <w:style w:type="paragraph" w:styleId="Heading2">
    <w:name w:val="heading 2"/>
    <w:basedOn w:val="Normal"/>
    <w:next w:val="Normal"/>
    <w:link w:val="Heading2Char"/>
    <w:uiPriority w:val="9"/>
    <w:unhideWhenUsed/>
    <w:qFormat/>
    <w:rsid w:val="00080AC8"/>
    <w:pPr>
      <w:keepNext/>
      <w:keepLines/>
      <w:spacing w:before="240" w:line="240" w:lineRule="auto"/>
      <w:outlineLvl w:val="1"/>
    </w:pPr>
    <w:rPr>
      <w:rFonts w:eastAsiaTheme="majorEastAsia" w:cstheme="majorBidi"/>
      <w:b/>
      <w:sz w:val="36"/>
      <w:szCs w:val="26"/>
      <w:lang w:eastAsia="en-AU"/>
    </w:rPr>
  </w:style>
  <w:style w:type="paragraph" w:styleId="Heading3">
    <w:name w:val="heading 3"/>
    <w:basedOn w:val="Normal"/>
    <w:next w:val="Normal"/>
    <w:link w:val="Heading3Char"/>
    <w:uiPriority w:val="9"/>
    <w:unhideWhenUsed/>
    <w:qFormat/>
    <w:rsid w:val="009B447B"/>
    <w:pPr>
      <w:keepNext/>
      <w:keepLines/>
      <w:spacing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C23C0"/>
    <w:pPr>
      <w:keepNext/>
      <w:keepLines/>
      <w:spacing w:after="120"/>
      <w:outlineLvl w:val="3"/>
    </w:pPr>
    <w:rPr>
      <w:rFonts w:eastAsiaTheme="majorEastAsia" w:cstheme="majorBidi"/>
      <w:b/>
      <w:iCs/>
    </w:rPr>
  </w:style>
  <w:style w:type="paragraph" w:styleId="Heading5">
    <w:name w:val="heading 5"/>
    <w:basedOn w:val="Normal"/>
    <w:next w:val="Normal"/>
    <w:link w:val="Heading5Char"/>
    <w:unhideWhenUsed/>
    <w:qFormat/>
    <w:rsid w:val="002C23C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2C23C0"/>
    <w:pPr>
      <w:keepNext/>
      <w:keepLines/>
      <w:numPr>
        <w:ilvl w:val="5"/>
        <w:numId w:val="6"/>
      </w:numPr>
      <w:spacing w:before="40" w:after="0" w:line="264" w:lineRule="auto"/>
      <w:outlineLvl w:val="5"/>
    </w:pPr>
    <w:rPr>
      <w:rFonts w:asciiTheme="majorHAnsi" w:eastAsiaTheme="majorEastAsia" w:hAnsiTheme="majorHAnsi" w:cstheme="majorBidi"/>
      <w:color w:val="1F4D78" w:themeColor="accent1" w:themeShade="7F"/>
      <w:szCs w:val="20"/>
    </w:rPr>
  </w:style>
  <w:style w:type="paragraph" w:styleId="Heading7">
    <w:name w:val="heading 7"/>
    <w:basedOn w:val="Normal"/>
    <w:next w:val="Normal"/>
    <w:link w:val="Heading7Char"/>
    <w:unhideWhenUsed/>
    <w:rsid w:val="002C23C0"/>
    <w:pPr>
      <w:keepNext/>
      <w:numPr>
        <w:ilvl w:val="6"/>
        <w:numId w:val="6"/>
      </w:numPr>
      <w:spacing w:after="0" w:line="264" w:lineRule="auto"/>
      <w:outlineLvl w:val="6"/>
    </w:pPr>
    <w:rPr>
      <w:rFonts w:ascii="Helvetica" w:eastAsia="Times New Roman" w:hAnsi="Helvetica" w:cs="Times New Roman"/>
      <w:i/>
      <w:sz w:val="16"/>
      <w:szCs w:val="20"/>
    </w:rPr>
  </w:style>
  <w:style w:type="paragraph" w:styleId="Heading8">
    <w:name w:val="heading 8"/>
    <w:basedOn w:val="Normal"/>
    <w:next w:val="Normal"/>
    <w:link w:val="Heading8Char"/>
    <w:semiHidden/>
    <w:unhideWhenUsed/>
    <w:qFormat/>
    <w:rsid w:val="002C23C0"/>
    <w:pPr>
      <w:keepNext/>
      <w:keepLines/>
      <w:numPr>
        <w:ilvl w:val="7"/>
        <w:numId w:val="6"/>
      </w:numPr>
      <w:spacing w:before="40" w:after="0" w:line="264"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C23C0"/>
    <w:pPr>
      <w:keepNext/>
      <w:keepLines/>
      <w:numPr>
        <w:ilvl w:val="8"/>
        <w:numId w:val="6"/>
      </w:numPr>
      <w:spacing w:before="40" w:after="0" w:line="264"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770"/>
    <w:rPr>
      <w:rFonts w:ascii="Arial" w:eastAsiaTheme="majorEastAsia" w:hAnsi="Arial" w:cstheme="majorBidi"/>
      <w:b/>
      <w:bCs/>
      <w:sz w:val="36"/>
      <w:szCs w:val="32"/>
      <w:lang w:val="en-GB"/>
    </w:rPr>
  </w:style>
  <w:style w:type="character" w:customStyle="1" w:styleId="Heading2Char">
    <w:name w:val="Heading 2 Char"/>
    <w:basedOn w:val="DefaultParagraphFont"/>
    <w:link w:val="Heading2"/>
    <w:uiPriority w:val="9"/>
    <w:rsid w:val="00080AC8"/>
    <w:rPr>
      <w:rFonts w:ascii="Arial" w:eastAsiaTheme="majorEastAsia" w:hAnsi="Arial" w:cstheme="majorBidi"/>
      <w:b/>
      <w:sz w:val="36"/>
      <w:szCs w:val="26"/>
      <w:lang w:eastAsia="en-AU"/>
    </w:rPr>
  </w:style>
  <w:style w:type="paragraph" w:customStyle="1" w:styleId="Default">
    <w:name w:val="Default"/>
    <w:rsid w:val="00EC1A81"/>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9B447B"/>
    <w:rPr>
      <w:rFonts w:ascii="Arial" w:eastAsiaTheme="majorEastAsia" w:hAnsi="Arial" w:cstheme="majorBidi"/>
      <w:b/>
      <w:sz w:val="24"/>
      <w:szCs w:val="24"/>
    </w:rPr>
  </w:style>
  <w:style w:type="character" w:styleId="Hyperlink">
    <w:name w:val="Hyperlink"/>
    <w:basedOn w:val="DefaultParagraphFont"/>
    <w:uiPriority w:val="99"/>
    <w:unhideWhenUsed/>
    <w:qFormat/>
    <w:rsid w:val="00AE6FFE"/>
    <w:rPr>
      <w:rFonts w:ascii="Arial" w:hAnsi="Arial"/>
      <w:color w:val="0909FF"/>
      <w:u w:val="single"/>
    </w:rPr>
  </w:style>
  <w:style w:type="paragraph" w:styleId="ListParagraph">
    <w:name w:val="List Paragraph"/>
    <w:basedOn w:val="Normal"/>
    <w:uiPriority w:val="34"/>
    <w:qFormat/>
    <w:rsid w:val="003F1770"/>
    <w:pPr>
      <w:spacing w:after="120"/>
      <w:ind w:left="720"/>
    </w:pPr>
  </w:style>
  <w:style w:type="character" w:customStyle="1" w:styleId="TitleChar">
    <w:name w:val="Title Char"/>
    <w:basedOn w:val="DefaultParagraphFont"/>
    <w:link w:val="Title"/>
    <w:rsid w:val="00843027"/>
    <w:rPr>
      <w:rFonts w:ascii="Arial" w:eastAsiaTheme="majorEastAsia" w:hAnsi="Arial" w:cstheme="majorBidi"/>
      <w:b/>
      <w:spacing w:val="-10"/>
      <w:kern w:val="28"/>
      <w:sz w:val="44"/>
      <w:szCs w:val="56"/>
    </w:rPr>
  </w:style>
  <w:style w:type="paragraph" w:styleId="Title">
    <w:name w:val="Title"/>
    <w:basedOn w:val="Normal"/>
    <w:next w:val="Normal"/>
    <w:link w:val="TitleChar"/>
    <w:qFormat/>
    <w:rsid w:val="00843027"/>
    <w:pPr>
      <w:spacing w:after="0" w:line="240" w:lineRule="auto"/>
      <w:contextualSpacing/>
    </w:pPr>
    <w:rPr>
      <w:rFonts w:eastAsiaTheme="majorEastAsia" w:cstheme="majorBidi"/>
      <w:b/>
      <w:spacing w:val="-10"/>
      <w:kern w:val="28"/>
      <w:sz w:val="44"/>
      <w:szCs w:val="56"/>
    </w:rPr>
  </w:style>
  <w:style w:type="paragraph" w:styleId="TOC1">
    <w:name w:val="toc 1"/>
    <w:basedOn w:val="Normal"/>
    <w:next w:val="Normal"/>
    <w:autoRedefine/>
    <w:uiPriority w:val="39"/>
    <w:unhideWhenUsed/>
    <w:rsid w:val="00843027"/>
    <w:pPr>
      <w:spacing w:after="100"/>
    </w:p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rsid w:val="00E94F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3">
    <w:name w:val="Grid Table 5 Dark Accent 3"/>
    <w:basedOn w:val="TableNormal"/>
    <w:uiPriority w:val="50"/>
    <w:rsid w:val="00FE01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4Char">
    <w:name w:val="Heading 4 Char"/>
    <w:basedOn w:val="DefaultParagraphFont"/>
    <w:link w:val="Heading4"/>
    <w:uiPriority w:val="9"/>
    <w:rsid w:val="002C23C0"/>
    <w:rPr>
      <w:rFonts w:ascii="Arial" w:eastAsiaTheme="majorEastAsia" w:hAnsi="Arial" w:cstheme="majorBidi"/>
      <w:b/>
      <w:iCs/>
      <w:sz w:val="24"/>
    </w:rPr>
  </w:style>
  <w:style w:type="character" w:customStyle="1" w:styleId="Heading5Char">
    <w:name w:val="Heading 5 Char"/>
    <w:basedOn w:val="DefaultParagraphFont"/>
    <w:link w:val="Heading5"/>
    <w:rsid w:val="002C23C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semiHidden/>
    <w:rsid w:val="002C23C0"/>
    <w:rPr>
      <w:rFonts w:asciiTheme="majorHAnsi" w:eastAsiaTheme="majorEastAsia" w:hAnsiTheme="majorHAnsi" w:cstheme="majorBidi"/>
      <w:color w:val="1F4D78" w:themeColor="accent1" w:themeShade="7F"/>
      <w:sz w:val="24"/>
      <w:szCs w:val="20"/>
      <w:lang w:val="en-GB"/>
    </w:rPr>
  </w:style>
  <w:style w:type="character" w:customStyle="1" w:styleId="Heading7Char">
    <w:name w:val="Heading 7 Char"/>
    <w:basedOn w:val="DefaultParagraphFont"/>
    <w:link w:val="Heading7"/>
    <w:rsid w:val="002C23C0"/>
    <w:rPr>
      <w:rFonts w:ascii="Helvetica" w:eastAsia="Times New Roman" w:hAnsi="Helvetica" w:cs="Times New Roman"/>
      <w:i/>
      <w:sz w:val="16"/>
      <w:szCs w:val="20"/>
      <w:lang w:val="en-GB"/>
    </w:rPr>
  </w:style>
  <w:style w:type="character" w:customStyle="1" w:styleId="Heading8Char">
    <w:name w:val="Heading 8 Char"/>
    <w:basedOn w:val="DefaultParagraphFont"/>
    <w:link w:val="Heading8"/>
    <w:semiHidden/>
    <w:rsid w:val="002C23C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2C23C0"/>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2C23C0"/>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tab-span">
    <w:name w:val="apple-tab-span"/>
    <w:basedOn w:val="DefaultParagraphFont"/>
    <w:rsid w:val="002C23C0"/>
  </w:style>
  <w:style w:type="paragraph" w:styleId="Header">
    <w:name w:val="header"/>
    <w:basedOn w:val="Normal"/>
    <w:link w:val="HeaderChar"/>
    <w:uiPriority w:val="99"/>
    <w:unhideWhenUsed/>
    <w:rsid w:val="002C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3C0"/>
    <w:rPr>
      <w:rFonts w:ascii="Arial" w:hAnsi="Arial"/>
      <w:sz w:val="24"/>
    </w:rPr>
  </w:style>
  <w:style w:type="paragraph" w:styleId="Footer">
    <w:name w:val="footer"/>
    <w:basedOn w:val="Normal"/>
    <w:link w:val="FooterChar"/>
    <w:uiPriority w:val="99"/>
    <w:unhideWhenUsed/>
    <w:rsid w:val="002C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3C0"/>
    <w:rPr>
      <w:rFonts w:ascii="Arial" w:hAnsi="Arial"/>
      <w:sz w:val="24"/>
    </w:rPr>
  </w:style>
  <w:style w:type="character" w:styleId="CommentReference">
    <w:name w:val="annotation reference"/>
    <w:basedOn w:val="DefaultParagraphFont"/>
    <w:uiPriority w:val="99"/>
    <w:unhideWhenUsed/>
    <w:rsid w:val="002C23C0"/>
    <w:rPr>
      <w:sz w:val="16"/>
      <w:szCs w:val="16"/>
    </w:rPr>
  </w:style>
  <w:style w:type="paragraph" w:styleId="CommentText">
    <w:name w:val="annotation text"/>
    <w:basedOn w:val="Normal"/>
    <w:link w:val="CommentTextChar"/>
    <w:uiPriority w:val="99"/>
    <w:unhideWhenUsed/>
    <w:rsid w:val="002C23C0"/>
    <w:pPr>
      <w:spacing w:after="120" w:line="240" w:lineRule="auto"/>
    </w:pPr>
    <w:rPr>
      <w:sz w:val="20"/>
      <w:szCs w:val="20"/>
    </w:rPr>
  </w:style>
  <w:style w:type="character" w:customStyle="1" w:styleId="CommentTextChar">
    <w:name w:val="Comment Text Char"/>
    <w:basedOn w:val="DefaultParagraphFont"/>
    <w:link w:val="CommentText"/>
    <w:uiPriority w:val="99"/>
    <w:rsid w:val="002C23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23C0"/>
    <w:rPr>
      <w:b/>
      <w:bCs/>
    </w:rPr>
  </w:style>
  <w:style w:type="character" w:customStyle="1" w:styleId="CommentSubjectChar">
    <w:name w:val="Comment Subject Char"/>
    <w:basedOn w:val="CommentTextChar"/>
    <w:link w:val="CommentSubject"/>
    <w:uiPriority w:val="99"/>
    <w:semiHidden/>
    <w:rsid w:val="002C23C0"/>
    <w:rPr>
      <w:rFonts w:ascii="Arial" w:hAnsi="Arial"/>
      <w:b/>
      <w:bCs/>
      <w:sz w:val="20"/>
      <w:szCs w:val="20"/>
    </w:rPr>
  </w:style>
  <w:style w:type="paragraph" w:styleId="BalloonText">
    <w:name w:val="Balloon Text"/>
    <w:basedOn w:val="Normal"/>
    <w:link w:val="BalloonTextChar"/>
    <w:uiPriority w:val="99"/>
    <w:semiHidden/>
    <w:unhideWhenUsed/>
    <w:rsid w:val="002C2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3C0"/>
    <w:rPr>
      <w:rFonts w:ascii="Segoe UI" w:hAnsi="Segoe UI" w:cs="Segoe UI"/>
      <w:sz w:val="18"/>
      <w:szCs w:val="18"/>
    </w:rPr>
  </w:style>
  <w:style w:type="paragraph" w:styleId="Caption">
    <w:name w:val="caption"/>
    <w:basedOn w:val="Normal"/>
    <w:next w:val="Normal"/>
    <w:uiPriority w:val="35"/>
    <w:unhideWhenUsed/>
    <w:qFormat/>
    <w:rsid w:val="002C23C0"/>
    <w:pPr>
      <w:spacing w:after="200" w:line="240" w:lineRule="auto"/>
      <w:jc w:val="both"/>
    </w:pPr>
    <w:rPr>
      <w:rFonts w:ascii="Georgia" w:eastAsia="Times New Roman" w:hAnsi="Georgia" w:cs="Times New Roman"/>
      <w:i/>
      <w:iCs/>
      <w:color w:val="44546A" w:themeColor="text2"/>
      <w:sz w:val="18"/>
      <w:szCs w:val="18"/>
    </w:rPr>
  </w:style>
  <w:style w:type="paragraph" w:styleId="BodyText">
    <w:name w:val="Body Text"/>
    <w:basedOn w:val="Normal"/>
    <w:link w:val="BodyTextChar"/>
    <w:qFormat/>
    <w:rsid w:val="002C23C0"/>
    <w:pPr>
      <w:spacing w:after="120" w:line="240" w:lineRule="auto"/>
      <w:jc w:val="both"/>
    </w:pPr>
    <w:rPr>
      <w:rFonts w:eastAsia="Times New Roman" w:cs="Times New Roman"/>
      <w:szCs w:val="24"/>
      <w:lang w:eastAsia="en-AU"/>
    </w:rPr>
  </w:style>
  <w:style w:type="character" w:customStyle="1" w:styleId="BodyTextChar">
    <w:name w:val="Body Text Char"/>
    <w:basedOn w:val="DefaultParagraphFont"/>
    <w:link w:val="BodyText"/>
    <w:rsid w:val="002C23C0"/>
    <w:rPr>
      <w:rFonts w:ascii="Arial" w:eastAsia="Times New Roman" w:hAnsi="Arial" w:cs="Times New Roman"/>
      <w:szCs w:val="24"/>
      <w:lang w:eastAsia="en-AU"/>
    </w:rPr>
  </w:style>
  <w:style w:type="paragraph" w:customStyle="1" w:styleId="BasicParagraph">
    <w:name w:val="[Basic Paragraph]"/>
    <w:basedOn w:val="Normal"/>
    <w:uiPriority w:val="99"/>
    <w:rsid w:val="002C23C0"/>
    <w:pPr>
      <w:autoSpaceDE w:val="0"/>
      <w:autoSpaceDN w:val="0"/>
      <w:adjustRightInd w:val="0"/>
      <w:spacing w:after="0" w:line="288" w:lineRule="auto"/>
      <w:textAlignment w:val="center"/>
    </w:pPr>
    <w:rPr>
      <w:rFonts w:ascii="Minion Pro" w:hAnsi="Minion Pro" w:cs="Minion Pro"/>
      <w:color w:val="000000"/>
      <w:szCs w:val="24"/>
    </w:rPr>
  </w:style>
  <w:style w:type="paragraph" w:styleId="NoSpacing">
    <w:name w:val="No Spacing"/>
    <w:uiPriority w:val="1"/>
    <w:qFormat/>
    <w:rsid w:val="002C23C0"/>
    <w:pPr>
      <w:spacing w:after="0" w:line="240" w:lineRule="auto"/>
    </w:pPr>
    <w:rPr>
      <w:rFonts w:ascii="Arial" w:hAnsi="Arial"/>
      <w:sz w:val="24"/>
    </w:rPr>
  </w:style>
  <w:style w:type="paragraph" w:customStyle="1" w:styleId="FO1General">
    <w:name w:val="FO 1 (General)"/>
    <w:basedOn w:val="Normal"/>
    <w:rsid w:val="002C23C0"/>
    <w:pPr>
      <w:spacing w:after="120" w:line="264" w:lineRule="auto"/>
      <w:ind w:left="720"/>
    </w:pPr>
    <w:rPr>
      <w:rFonts w:ascii="Helvetica" w:eastAsia="Times New Roman" w:hAnsi="Helvetica" w:cs="Helvetica"/>
      <w:szCs w:val="20"/>
    </w:rPr>
  </w:style>
  <w:style w:type="paragraph" w:customStyle="1" w:styleId="FO1Legal">
    <w:name w:val="FO 1 (Legal)"/>
    <w:basedOn w:val="Normal"/>
    <w:rsid w:val="002C23C0"/>
    <w:pPr>
      <w:spacing w:after="120" w:line="264" w:lineRule="auto"/>
      <w:ind w:left="720"/>
    </w:pPr>
    <w:rPr>
      <w:rFonts w:ascii="Helvetica" w:eastAsia="Times New Roman" w:hAnsi="Helvetica" w:cs="Helvetica"/>
      <w:szCs w:val="20"/>
    </w:rPr>
  </w:style>
  <w:style w:type="paragraph" w:customStyle="1" w:styleId="FO2General">
    <w:name w:val="FO 2 (General)"/>
    <w:basedOn w:val="Normal"/>
    <w:rsid w:val="002C23C0"/>
    <w:pPr>
      <w:spacing w:after="120" w:line="264" w:lineRule="auto"/>
      <w:ind w:left="1440"/>
    </w:pPr>
    <w:rPr>
      <w:rFonts w:ascii="Helvetica" w:eastAsia="Times New Roman" w:hAnsi="Helvetica" w:cs="Helvetica"/>
      <w:szCs w:val="20"/>
    </w:rPr>
  </w:style>
  <w:style w:type="paragraph" w:customStyle="1" w:styleId="FO2Legal">
    <w:name w:val="FO 2 (Legal)"/>
    <w:basedOn w:val="Normal"/>
    <w:rsid w:val="002C23C0"/>
    <w:pPr>
      <w:spacing w:after="120" w:line="264" w:lineRule="auto"/>
      <w:ind w:left="720"/>
    </w:pPr>
    <w:rPr>
      <w:rFonts w:ascii="Helvetica" w:eastAsia="Times New Roman" w:hAnsi="Helvetica" w:cs="Helvetica"/>
      <w:szCs w:val="20"/>
    </w:rPr>
  </w:style>
  <w:style w:type="paragraph" w:customStyle="1" w:styleId="FO3General">
    <w:name w:val="FO 3 (General)"/>
    <w:basedOn w:val="Normal"/>
    <w:rsid w:val="002C23C0"/>
    <w:pPr>
      <w:spacing w:after="120" w:line="264" w:lineRule="auto"/>
      <w:ind w:left="2160"/>
    </w:pPr>
    <w:rPr>
      <w:rFonts w:ascii="Helvetica" w:eastAsia="Times New Roman" w:hAnsi="Helvetica" w:cs="Helvetica"/>
      <w:szCs w:val="20"/>
    </w:rPr>
  </w:style>
  <w:style w:type="paragraph" w:customStyle="1" w:styleId="FO3Legal">
    <w:name w:val="FO 3 (Legal)"/>
    <w:basedOn w:val="Normal"/>
    <w:rsid w:val="002C23C0"/>
    <w:pPr>
      <w:spacing w:after="120" w:line="264" w:lineRule="auto"/>
      <w:ind w:left="1440"/>
    </w:pPr>
    <w:rPr>
      <w:rFonts w:ascii="Helvetica" w:eastAsia="Times New Roman" w:hAnsi="Helvetica" w:cs="Helvetica"/>
      <w:szCs w:val="20"/>
    </w:rPr>
  </w:style>
  <w:style w:type="paragraph" w:customStyle="1" w:styleId="FO4Legal">
    <w:name w:val="FO 4 (Legal)"/>
    <w:basedOn w:val="Normal"/>
    <w:rsid w:val="002C23C0"/>
    <w:pPr>
      <w:spacing w:after="120" w:line="264" w:lineRule="auto"/>
      <w:ind w:left="2160"/>
    </w:pPr>
    <w:rPr>
      <w:rFonts w:ascii="Helvetica" w:eastAsia="Times New Roman" w:hAnsi="Helvetica" w:cs="Helvetica"/>
      <w:szCs w:val="20"/>
    </w:rPr>
  </w:style>
  <w:style w:type="paragraph" w:customStyle="1" w:styleId="FO5Legal">
    <w:name w:val="FO 5 (Legal)"/>
    <w:basedOn w:val="Normal"/>
    <w:rsid w:val="002C23C0"/>
    <w:pPr>
      <w:spacing w:after="120" w:line="264" w:lineRule="auto"/>
      <w:ind w:left="2880"/>
    </w:pPr>
    <w:rPr>
      <w:rFonts w:ascii="Helvetica" w:eastAsia="Times New Roman" w:hAnsi="Helvetica" w:cs="Helvetica"/>
      <w:szCs w:val="20"/>
    </w:rPr>
  </w:style>
  <w:style w:type="character" w:customStyle="1" w:styleId="FooterRef">
    <w:name w:val="FooterRef"/>
    <w:rsid w:val="002C23C0"/>
    <w:rPr>
      <w:rFonts w:ascii="Helvetica" w:hAnsi="Helvetica"/>
      <w:sz w:val="14"/>
    </w:rPr>
  </w:style>
  <w:style w:type="paragraph" w:customStyle="1" w:styleId="Level1General">
    <w:name w:val="Level 1 (General)"/>
    <w:basedOn w:val="Normal"/>
    <w:rsid w:val="002C23C0"/>
    <w:pPr>
      <w:numPr>
        <w:numId w:val="2"/>
      </w:numPr>
      <w:spacing w:after="120" w:line="264" w:lineRule="auto"/>
      <w:outlineLvl w:val="0"/>
    </w:pPr>
    <w:rPr>
      <w:rFonts w:ascii="Helvetica" w:eastAsia="Times New Roman" w:hAnsi="Helvetica" w:cs="Helvetica"/>
      <w:szCs w:val="20"/>
    </w:rPr>
  </w:style>
  <w:style w:type="paragraph" w:customStyle="1" w:styleId="Level1Legal">
    <w:name w:val="Level 1 (Legal)"/>
    <w:basedOn w:val="Normal"/>
    <w:next w:val="FO1Legal"/>
    <w:rsid w:val="002C23C0"/>
    <w:pPr>
      <w:keepNext/>
      <w:numPr>
        <w:numId w:val="1"/>
      </w:numPr>
      <w:spacing w:after="120" w:line="264" w:lineRule="auto"/>
      <w:outlineLvl w:val="0"/>
    </w:pPr>
    <w:rPr>
      <w:rFonts w:ascii="Helvetica" w:eastAsia="Times New Roman" w:hAnsi="Helvetica" w:cs="Helvetica"/>
      <w:b/>
      <w:caps/>
      <w:szCs w:val="20"/>
    </w:rPr>
  </w:style>
  <w:style w:type="paragraph" w:customStyle="1" w:styleId="Level2General">
    <w:name w:val="Level 2 (General)"/>
    <w:basedOn w:val="Normal"/>
    <w:rsid w:val="002C23C0"/>
    <w:pPr>
      <w:numPr>
        <w:ilvl w:val="1"/>
        <w:numId w:val="2"/>
      </w:numPr>
      <w:spacing w:after="120" w:line="264" w:lineRule="auto"/>
      <w:outlineLvl w:val="1"/>
    </w:pPr>
    <w:rPr>
      <w:rFonts w:ascii="Helvetica" w:eastAsia="Times New Roman" w:hAnsi="Helvetica" w:cs="Helvetica"/>
      <w:szCs w:val="20"/>
    </w:rPr>
  </w:style>
  <w:style w:type="paragraph" w:customStyle="1" w:styleId="Level2Legal">
    <w:name w:val="Level 2 (Legal)"/>
    <w:basedOn w:val="Normal"/>
    <w:next w:val="FO2Legal"/>
    <w:rsid w:val="002C23C0"/>
    <w:pPr>
      <w:numPr>
        <w:ilvl w:val="1"/>
        <w:numId w:val="1"/>
      </w:numPr>
      <w:spacing w:after="120" w:line="264" w:lineRule="auto"/>
      <w:outlineLvl w:val="1"/>
    </w:pPr>
    <w:rPr>
      <w:rFonts w:ascii="Helvetica" w:eastAsia="Times New Roman" w:hAnsi="Helvetica" w:cs="Helvetica"/>
      <w:szCs w:val="20"/>
    </w:rPr>
  </w:style>
  <w:style w:type="paragraph" w:customStyle="1" w:styleId="Level3General">
    <w:name w:val="Level 3 (General)"/>
    <w:basedOn w:val="Normal"/>
    <w:rsid w:val="002C23C0"/>
    <w:pPr>
      <w:numPr>
        <w:ilvl w:val="2"/>
        <w:numId w:val="2"/>
      </w:numPr>
      <w:spacing w:after="120" w:line="264" w:lineRule="auto"/>
      <w:outlineLvl w:val="2"/>
    </w:pPr>
    <w:rPr>
      <w:rFonts w:ascii="Helvetica" w:eastAsia="Times New Roman" w:hAnsi="Helvetica" w:cs="Helvetica"/>
      <w:szCs w:val="20"/>
    </w:rPr>
  </w:style>
  <w:style w:type="paragraph" w:customStyle="1" w:styleId="Level3Legal">
    <w:name w:val="Level 3 (Legal)"/>
    <w:basedOn w:val="Normal"/>
    <w:rsid w:val="002C23C0"/>
    <w:pPr>
      <w:numPr>
        <w:ilvl w:val="2"/>
        <w:numId w:val="1"/>
      </w:numPr>
      <w:spacing w:after="120" w:line="264" w:lineRule="auto"/>
      <w:outlineLvl w:val="2"/>
    </w:pPr>
    <w:rPr>
      <w:rFonts w:ascii="Helvetica" w:eastAsia="Times New Roman" w:hAnsi="Helvetica" w:cs="Helvetica"/>
      <w:szCs w:val="20"/>
    </w:rPr>
  </w:style>
  <w:style w:type="paragraph" w:customStyle="1" w:styleId="Level4Legal">
    <w:name w:val="Level 4 (Legal)"/>
    <w:basedOn w:val="Normal"/>
    <w:rsid w:val="002C23C0"/>
    <w:pPr>
      <w:numPr>
        <w:ilvl w:val="3"/>
        <w:numId w:val="1"/>
      </w:numPr>
      <w:spacing w:after="120" w:line="264" w:lineRule="auto"/>
      <w:outlineLvl w:val="3"/>
    </w:pPr>
    <w:rPr>
      <w:rFonts w:ascii="Helvetica" w:eastAsia="Times New Roman" w:hAnsi="Helvetica" w:cs="Helvetica"/>
      <w:szCs w:val="20"/>
    </w:rPr>
  </w:style>
  <w:style w:type="paragraph" w:customStyle="1" w:styleId="Level5Legal">
    <w:name w:val="Level 5 (Legal)"/>
    <w:basedOn w:val="Normal"/>
    <w:rsid w:val="002C23C0"/>
    <w:pPr>
      <w:numPr>
        <w:ilvl w:val="4"/>
        <w:numId w:val="1"/>
      </w:numPr>
      <w:spacing w:after="120" w:line="264" w:lineRule="auto"/>
      <w:outlineLvl w:val="4"/>
    </w:pPr>
    <w:rPr>
      <w:rFonts w:ascii="Helvetica" w:eastAsia="Times New Roman" w:hAnsi="Helvetica" w:cs="Helvetica"/>
      <w:szCs w:val="20"/>
    </w:rPr>
  </w:style>
  <w:style w:type="paragraph" w:customStyle="1" w:styleId="Recitals">
    <w:name w:val="Recitals"/>
    <w:basedOn w:val="Normal"/>
    <w:rsid w:val="002C23C0"/>
    <w:pPr>
      <w:numPr>
        <w:numId w:val="3"/>
      </w:numPr>
      <w:spacing w:after="120" w:line="264" w:lineRule="auto"/>
    </w:pPr>
    <w:rPr>
      <w:rFonts w:ascii="Helvetica" w:eastAsia="Times New Roman" w:hAnsi="Helvetica" w:cs="Helvetica"/>
      <w:szCs w:val="20"/>
    </w:rPr>
  </w:style>
  <w:style w:type="paragraph" w:customStyle="1" w:styleId="Subject">
    <w:name w:val="Subject"/>
    <w:basedOn w:val="Normal"/>
    <w:rsid w:val="002C23C0"/>
    <w:pPr>
      <w:spacing w:after="0" w:line="264" w:lineRule="auto"/>
    </w:pPr>
    <w:rPr>
      <w:rFonts w:ascii="Helvetica" w:eastAsia="Times New Roman" w:hAnsi="Helvetica" w:cs="Times New Roman"/>
      <w:b/>
      <w:caps/>
      <w:szCs w:val="20"/>
    </w:rPr>
  </w:style>
  <w:style w:type="paragraph" w:styleId="TOC2">
    <w:name w:val="toc 2"/>
    <w:basedOn w:val="Normal"/>
    <w:next w:val="Normal"/>
    <w:autoRedefine/>
    <w:uiPriority w:val="39"/>
    <w:rsid w:val="00C60A76"/>
    <w:pPr>
      <w:spacing w:after="0" w:line="264" w:lineRule="auto"/>
      <w:ind w:left="240"/>
    </w:pPr>
    <w:rPr>
      <w:rFonts w:ascii="Helvetica" w:eastAsia="Times New Roman" w:hAnsi="Helvetica" w:cs="Times New Roman"/>
      <w:szCs w:val="20"/>
    </w:rPr>
  </w:style>
  <w:style w:type="paragraph" w:styleId="TOC4">
    <w:name w:val="toc 4"/>
    <w:basedOn w:val="Normal"/>
    <w:next w:val="Normal"/>
    <w:autoRedefine/>
    <w:semiHidden/>
    <w:rsid w:val="002C23C0"/>
    <w:pPr>
      <w:spacing w:after="0" w:line="264" w:lineRule="auto"/>
      <w:ind w:left="720"/>
    </w:pPr>
    <w:rPr>
      <w:rFonts w:ascii="Helvetica" w:eastAsia="Times New Roman" w:hAnsi="Helvetica" w:cs="Times New Roman"/>
      <w:szCs w:val="20"/>
    </w:rPr>
  </w:style>
  <w:style w:type="paragraph" w:styleId="TOC5">
    <w:name w:val="toc 5"/>
    <w:basedOn w:val="Normal"/>
    <w:next w:val="Normal"/>
    <w:autoRedefine/>
    <w:semiHidden/>
    <w:rsid w:val="002C23C0"/>
    <w:pPr>
      <w:spacing w:after="0" w:line="264" w:lineRule="auto"/>
      <w:ind w:left="960"/>
    </w:pPr>
    <w:rPr>
      <w:rFonts w:ascii="Helvetica" w:eastAsia="Times New Roman" w:hAnsi="Helvetica" w:cs="Times New Roman"/>
      <w:szCs w:val="20"/>
    </w:rPr>
  </w:style>
  <w:style w:type="paragraph" w:styleId="TOC6">
    <w:name w:val="toc 6"/>
    <w:basedOn w:val="Normal"/>
    <w:next w:val="Normal"/>
    <w:autoRedefine/>
    <w:semiHidden/>
    <w:rsid w:val="002C23C0"/>
    <w:pPr>
      <w:spacing w:after="0" w:line="264" w:lineRule="auto"/>
      <w:ind w:left="1200"/>
    </w:pPr>
    <w:rPr>
      <w:rFonts w:ascii="Helvetica" w:eastAsia="Times New Roman" w:hAnsi="Helvetica" w:cs="Times New Roman"/>
      <w:szCs w:val="20"/>
    </w:rPr>
  </w:style>
  <w:style w:type="paragraph" w:styleId="TOC7">
    <w:name w:val="toc 7"/>
    <w:basedOn w:val="Normal"/>
    <w:next w:val="Normal"/>
    <w:autoRedefine/>
    <w:semiHidden/>
    <w:rsid w:val="002C23C0"/>
    <w:pPr>
      <w:spacing w:after="0" w:line="264" w:lineRule="auto"/>
      <w:ind w:left="1440"/>
    </w:pPr>
    <w:rPr>
      <w:rFonts w:ascii="Helvetica" w:eastAsia="Times New Roman" w:hAnsi="Helvetica" w:cs="Times New Roman"/>
      <w:szCs w:val="20"/>
    </w:rPr>
  </w:style>
  <w:style w:type="paragraph" w:styleId="TOC8">
    <w:name w:val="toc 8"/>
    <w:basedOn w:val="Normal"/>
    <w:next w:val="Normal"/>
    <w:autoRedefine/>
    <w:semiHidden/>
    <w:rsid w:val="002C23C0"/>
    <w:pPr>
      <w:spacing w:after="0" w:line="264" w:lineRule="auto"/>
      <w:ind w:left="1680"/>
    </w:pPr>
    <w:rPr>
      <w:rFonts w:ascii="Helvetica" w:eastAsia="Times New Roman" w:hAnsi="Helvetica" w:cs="Times New Roman"/>
      <w:szCs w:val="20"/>
    </w:rPr>
  </w:style>
  <w:style w:type="paragraph" w:styleId="TOC9">
    <w:name w:val="toc 9"/>
    <w:basedOn w:val="Normal"/>
    <w:next w:val="Normal"/>
    <w:autoRedefine/>
    <w:semiHidden/>
    <w:rsid w:val="002C23C0"/>
    <w:pPr>
      <w:spacing w:after="0" w:line="264" w:lineRule="auto"/>
      <w:ind w:left="1920"/>
    </w:pPr>
    <w:rPr>
      <w:rFonts w:ascii="Helvetica" w:eastAsia="Times New Roman" w:hAnsi="Helvetica" w:cs="Times New Roman"/>
      <w:szCs w:val="20"/>
    </w:rPr>
  </w:style>
  <w:style w:type="character" w:styleId="PageNumber">
    <w:name w:val="page number"/>
    <w:basedOn w:val="DefaultParagraphFont"/>
    <w:rsid w:val="002C23C0"/>
  </w:style>
  <w:style w:type="paragraph" w:styleId="DocumentMap">
    <w:name w:val="Document Map"/>
    <w:basedOn w:val="Normal"/>
    <w:link w:val="DocumentMapChar"/>
    <w:semiHidden/>
    <w:rsid w:val="002C23C0"/>
    <w:pPr>
      <w:shd w:val="clear" w:color="auto" w:fill="000080"/>
      <w:spacing w:after="0" w:line="264" w:lineRule="auto"/>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2C23C0"/>
    <w:rPr>
      <w:rFonts w:ascii="Tahoma" w:eastAsia="Times New Roman" w:hAnsi="Tahoma" w:cs="Times New Roman"/>
      <w:szCs w:val="20"/>
      <w:shd w:val="clear" w:color="auto" w:fill="000080"/>
    </w:rPr>
  </w:style>
  <w:style w:type="paragraph" w:styleId="ListBullet">
    <w:name w:val="List Bullet"/>
    <w:basedOn w:val="Normal"/>
    <w:autoRedefine/>
    <w:rsid w:val="002C23C0"/>
    <w:pPr>
      <w:numPr>
        <w:numId w:val="4"/>
      </w:numPr>
      <w:spacing w:after="0" w:line="264" w:lineRule="auto"/>
    </w:pPr>
    <w:rPr>
      <w:rFonts w:ascii="Helvetica" w:eastAsia="Times New Roman" w:hAnsi="Helvetica" w:cs="Times New Roman"/>
      <w:szCs w:val="20"/>
    </w:rPr>
  </w:style>
  <w:style w:type="paragraph" w:customStyle="1" w:styleId="FO1List">
    <w:name w:val="FO 1 (List)"/>
    <w:basedOn w:val="Normal"/>
    <w:rsid w:val="002C23C0"/>
    <w:pPr>
      <w:spacing w:after="120" w:line="264" w:lineRule="auto"/>
      <w:ind w:left="720"/>
    </w:pPr>
    <w:rPr>
      <w:rFonts w:ascii="Helvetica" w:eastAsia="Times New Roman" w:hAnsi="Helvetica" w:cs="Times New Roman"/>
      <w:szCs w:val="20"/>
    </w:rPr>
  </w:style>
  <w:style w:type="paragraph" w:customStyle="1" w:styleId="FO2List">
    <w:name w:val="FO 2 (List)"/>
    <w:basedOn w:val="Normal"/>
    <w:rsid w:val="002C23C0"/>
    <w:pPr>
      <w:spacing w:after="120" w:line="264" w:lineRule="auto"/>
      <w:ind w:left="1440"/>
    </w:pPr>
    <w:rPr>
      <w:rFonts w:ascii="Helvetica" w:eastAsia="Times New Roman" w:hAnsi="Helvetica" w:cs="Times New Roman"/>
      <w:szCs w:val="20"/>
    </w:rPr>
  </w:style>
  <w:style w:type="paragraph" w:customStyle="1" w:styleId="FO3List">
    <w:name w:val="FO 3 (List)"/>
    <w:basedOn w:val="Normal"/>
    <w:rsid w:val="002C23C0"/>
    <w:pPr>
      <w:spacing w:after="120" w:line="264" w:lineRule="auto"/>
      <w:ind w:left="2160"/>
    </w:pPr>
    <w:rPr>
      <w:rFonts w:ascii="Helvetica" w:eastAsia="Times New Roman" w:hAnsi="Helvetica" w:cs="Times New Roman"/>
      <w:szCs w:val="20"/>
    </w:rPr>
  </w:style>
  <w:style w:type="paragraph" w:customStyle="1" w:styleId="LetterheadFooter">
    <w:name w:val="Letterhead Footer"/>
    <w:rsid w:val="002C23C0"/>
    <w:pPr>
      <w:spacing w:after="0" w:line="240" w:lineRule="auto"/>
    </w:pPr>
    <w:rPr>
      <w:rFonts w:ascii="Times New Roman" w:eastAsia="Times New Roman" w:hAnsi="Times New Roman" w:cs="Times New Roman"/>
      <w:sz w:val="16"/>
      <w:szCs w:val="20"/>
    </w:rPr>
  </w:style>
  <w:style w:type="paragraph" w:customStyle="1" w:styleId="ABLawLetterheadFooter">
    <w:name w:val="ABLaw Letterhead Footer"/>
    <w:rsid w:val="002C23C0"/>
    <w:pPr>
      <w:spacing w:after="0" w:line="240" w:lineRule="auto"/>
    </w:pPr>
    <w:rPr>
      <w:rFonts w:ascii="Helvetica" w:eastAsia="Times New Roman" w:hAnsi="Helvetica" w:cs="Times New Roman"/>
      <w:sz w:val="11"/>
      <w:szCs w:val="16"/>
    </w:rPr>
  </w:style>
  <w:style w:type="character" w:styleId="IntenseEmphasis">
    <w:name w:val="Intense Emphasis"/>
    <w:basedOn w:val="DefaultParagraphFont"/>
    <w:uiPriority w:val="21"/>
    <w:rsid w:val="002C23C0"/>
    <w:rPr>
      <w:i/>
      <w:iCs/>
      <w:color w:val="5B9BD5" w:themeColor="accent1"/>
    </w:rPr>
  </w:style>
  <w:style w:type="paragraph" w:styleId="IntenseQuote">
    <w:name w:val="Intense Quote"/>
    <w:basedOn w:val="Normal"/>
    <w:next w:val="Normal"/>
    <w:link w:val="IntenseQuoteChar"/>
    <w:uiPriority w:val="30"/>
    <w:rsid w:val="002C23C0"/>
    <w:pPr>
      <w:pBdr>
        <w:top w:val="single" w:sz="4" w:space="10" w:color="5B9BD5" w:themeColor="accent1"/>
        <w:bottom w:val="single" w:sz="4" w:space="10" w:color="5B9BD5" w:themeColor="accent1"/>
      </w:pBdr>
      <w:spacing w:before="360" w:after="360" w:line="264" w:lineRule="auto"/>
      <w:ind w:left="864" w:right="864"/>
      <w:jc w:val="center"/>
    </w:pPr>
    <w:rPr>
      <w:rFonts w:ascii="Helvetica" w:eastAsia="Times New Roman" w:hAnsi="Helvetica" w:cs="Times New Roman"/>
      <w:i/>
      <w:iCs/>
      <w:color w:val="5B9BD5" w:themeColor="accent1"/>
      <w:szCs w:val="20"/>
    </w:rPr>
  </w:style>
  <w:style w:type="character" w:customStyle="1" w:styleId="IntenseQuoteChar">
    <w:name w:val="Intense Quote Char"/>
    <w:basedOn w:val="DefaultParagraphFont"/>
    <w:link w:val="IntenseQuote"/>
    <w:uiPriority w:val="30"/>
    <w:rsid w:val="002C23C0"/>
    <w:rPr>
      <w:rFonts w:ascii="Helvetica" w:eastAsia="Times New Roman" w:hAnsi="Helvetica" w:cs="Times New Roman"/>
      <w:i/>
      <w:iCs/>
      <w:color w:val="5B9BD5" w:themeColor="accent1"/>
      <w:szCs w:val="20"/>
    </w:rPr>
  </w:style>
  <w:style w:type="character" w:styleId="IntenseReference">
    <w:name w:val="Intense Reference"/>
    <w:basedOn w:val="DefaultParagraphFont"/>
    <w:uiPriority w:val="32"/>
    <w:rsid w:val="002C23C0"/>
    <w:rPr>
      <w:b/>
      <w:bCs/>
      <w:smallCaps/>
      <w:color w:val="5B9BD5" w:themeColor="accent1"/>
      <w:spacing w:val="5"/>
    </w:rPr>
  </w:style>
  <w:style w:type="paragraph" w:customStyle="1" w:styleId="Bulletslevel1">
    <w:name w:val="Bullets level 1"/>
    <w:basedOn w:val="ListParagraph"/>
    <w:qFormat/>
    <w:rsid w:val="002C23C0"/>
    <w:pPr>
      <w:keepNext/>
      <w:spacing w:before="240" w:after="0"/>
      <w:ind w:left="357" w:hanging="357"/>
      <w:jc w:val="both"/>
    </w:pPr>
    <w:rPr>
      <w:rFonts w:ascii="Helvetica" w:eastAsia="Times New Roman" w:hAnsi="Helvetica" w:cs="Times New Roman"/>
      <w:sz w:val="20"/>
      <w:szCs w:val="20"/>
    </w:rPr>
  </w:style>
  <w:style w:type="paragraph" w:customStyle="1" w:styleId="Bulletslevel2">
    <w:name w:val="Bullets level 2"/>
    <w:basedOn w:val="ListParagraph"/>
    <w:qFormat/>
    <w:rsid w:val="002C23C0"/>
    <w:pPr>
      <w:keepNext/>
      <w:numPr>
        <w:ilvl w:val="1"/>
        <w:numId w:val="5"/>
      </w:numPr>
      <w:spacing w:before="240" w:after="0"/>
      <w:jc w:val="both"/>
    </w:pPr>
    <w:rPr>
      <w:rFonts w:ascii="Helvetica" w:eastAsia="Times New Roman" w:hAnsi="Helvetica" w:cs="Times New Roman"/>
      <w:sz w:val="20"/>
      <w:szCs w:val="20"/>
    </w:rPr>
  </w:style>
  <w:style w:type="numbering" w:styleId="ArticleSection">
    <w:name w:val="Outline List 3"/>
    <w:basedOn w:val="NoList"/>
    <w:semiHidden/>
    <w:unhideWhenUsed/>
    <w:rsid w:val="002C23C0"/>
    <w:pPr>
      <w:numPr>
        <w:numId w:val="6"/>
      </w:numPr>
    </w:pPr>
  </w:style>
  <w:style w:type="paragraph" w:styleId="FootnoteText">
    <w:name w:val="footnote text"/>
    <w:basedOn w:val="Normal"/>
    <w:link w:val="FootnoteTextChar"/>
    <w:uiPriority w:val="99"/>
    <w:semiHidden/>
    <w:unhideWhenUsed/>
    <w:rsid w:val="002C23C0"/>
    <w:pPr>
      <w:spacing w:after="0" w:line="240" w:lineRule="auto"/>
    </w:pPr>
    <w:rPr>
      <w:rFonts w:ascii="Helvetica" w:eastAsia="Times New Roman" w:hAnsi="Helvetica" w:cs="Times New Roman"/>
      <w:sz w:val="20"/>
      <w:szCs w:val="20"/>
    </w:rPr>
  </w:style>
  <w:style w:type="character" w:customStyle="1" w:styleId="FootnoteTextChar">
    <w:name w:val="Footnote Text Char"/>
    <w:basedOn w:val="DefaultParagraphFont"/>
    <w:link w:val="FootnoteText"/>
    <w:uiPriority w:val="99"/>
    <w:semiHidden/>
    <w:rsid w:val="002C23C0"/>
    <w:rPr>
      <w:rFonts w:ascii="Helvetica" w:eastAsia="Times New Roman" w:hAnsi="Helvetica" w:cs="Times New Roman"/>
      <w:sz w:val="20"/>
      <w:szCs w:val="20"/>
    </w:rPr>
  </w:style>
  <w:style w:type="character" w:styleId="FootnoteReference">
    <w:name w:val="footnote reference"/>
    <w:basedOn w:val="DefaultParagraphFont"/>
    <w:uiPriority w:val="99"/>
    <w:semiHidden/>
    <w:unhideWhenUsed/>
    <w:rsid w:val="002C23C0"/>
    <w:rPr>
      <w:vertAlign w:val="superscript"/>
    </w:rPr>
  </w:style>
  <w:style w:type="paragraph" w:styleId="Revision">
    <w:name w:val="Revision"/>
    <w:hidden/>
    <w:uiPriority w:val="99"/>
    <w:semiHidden/>
    <w:rsid w:val="002C23C0"/>
    <w:pPr>
      <w:spacing w:after="0" w:line="240" w:lineRule="auto"/>
    </w:pPr>
    <w:rPr>
      <w:rFonts w:ascii="Helvetica" w:eastAsia="Times New Roman" w:hAnsi="Helvetica" w:cs="Times New Roman"/>
      <w:szCs w:val="20"/>
    </w:rPr>
  </w:style>
  <w:style w:type="character" w:styleId="UnresolvedMention">
    <w:name w:val="Unresolved Mention"/>
    <w:basedOn w:val="DefaultParagraphFont"/>
    <w:uiPriority w:val="99"/>
    <w:semiHidden/>
    <w:unhideWhenUsed/>
    <w:rsid w:val="002C23C0"/>
    <w:rPr>
      <w:color w:val="605E5C"/>
      <w:shd w:val="clear" w:color="auto" w:fill="E1DFDD"/>
    </w:rPr>
  </w:style>
  <w:style w:type="character" w:styleId="FollowedHyperlink">
    <w:name w:val="FollowedHyperlink"/>
    <w:basedOn w:val="DefaultParagraphFont"/>
    <w:uiPriority w:val="99"/>
    <w:semiHidden/>
    <w:unhideWhenUsed/>
    <w:rsid w:val="002C23C0"/>
    <w:rPr>
      <w:color w:val="954F72" w:themeColor="followedHyperlink"/>
      <w:u w:val="single"/>
    </w:rPr>
  </w:style>
  <w:style w:type="character" w:styleId="Strong">
    <w:name w:val="Strong"/>
    <w:basedOn w:val="DefaultParagraphFont"/>
    <w:uiPriority w:val="22"/>
    <w:qFormat/>
    <w:rsid w:val="002C23C0"/>
    <w:rPr>
      <w:b/>
      <w:bCs/>
    </w:rPr>
  </w:style>
  <w:style w:type="character" w:customStyle="1" w:styleId="cf01">
    <w:name w:val="cf01"/>
    <w:basedOn w:val="DefaultParagraphFont"/>
    <w:rsid w:val="002C23C0"/>
    <w:rPr>
      <w:rFonts w:ascii="Segoe UI" w:hAnsi="Segoe UI" w:cs="Segoe UI" w:hint="default"/>
      <w:sz w:val="18"/>
      <w:szCs w:val="18"/>
    </w:rPr>
  </w:style>
  <w:style w:type="paragraph" w:styleId="Subtitle">
    <w:name w:val="Subtitle"/>
    <w:basedOn w:val="Normal"/>
    <w:next w:val="Normal"/>
    <w:link w:val="SubtitleChar"/>
    <w:uiPriority w:val="11"/>
    <w:qFormat/>
    <w:rsid w:val="009440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4072"/>
    <w:rPr>
      <w:rFonts w:eastAsiaTheme="minorEastAsia"/>
      <w:color w:val="5A5A5A" w:themeColor="text1" w:themeTint="A5"/>
      <w:spacing w:val="15"/>
    </w:rPr>
  </w:style>
  <w:style w:type="paragraph" w:styleId="TOCHeading">
    <w:name w:val="TOC Heading"/>
    <w:basedOn w:val="Heading1"/>
    <w:next w:val="Normal"/>
    <w:uiPriority w:val="39"/>
    <w:unhideWhenUsed/>
    <w:qFormat/>
    <w:rsid w:val="00AB18A1"/>
    <w:pPr>
      <w:spacing w:after="0"/>
      <w:outlineLvl w:val="9"/>
    </w:pPr>
    <w:rPr>
      <w:rFonts w:asciiTheme="majorHAnsi" w:hAnsiTheme="majorHAnsi"/>
      <w:b w:val="0"/>
      <w:bCs w:val="0"/>
      <w:color w:val="2E74B5" w:themeColor="accent1" w:themeShade="BF"/>
      <w:sz w:val="32"/>
      <w:lang w:val="en-US"/>
    </w:rPr>
  </w:style>
  <w:style w:type="character" w:styleId="PlaceholderText">
    <w:name w:val="Placeholder Text"/>
    <w:basedOn w:val="DefaultParagraphFont"/>
    <w:uiPriority w:val="99"/>
    <w:semiHidden/>
    <w:rsid w:val="00B3504B"/>
    <w:rPr>
      <w:color w:val="808080"/>
    </w:rPr>
  </w:style>
  <w:style w:type="table" w:styleId="GridTable4">
    <w:name w:val="Grid Table 4"/>
    <w:basedOn w:val="TableNormal"/>
    <w:uiPriority w:val="49"/>
    <w:rsid w:val="00B350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sources.dss.gov.au/DES/des_employer_module_3/a001_resources.html" TargetMode="External"/><Relationship Id="rId18" Type="http://schemas.openxmlformats.org/officeDocument/2006/relationships/hyperlink" Target="https://www.jobaccess.gov.au/supported-wage-system-sws" TargetMode="External"/><Relationship Id="rId26" Type="http://schemas.openxmlformats.org/officeDocument/2006/relationships/hyperlink" Target="https://vimeo.com/851160368?share=copy" TargetMode="External"/><Relationship Id="rId3" Type="http://schemas.openxmlformats.org/officeDocument/2006/relationships/customXml" Target="../customXml/item3.xml"/><Relationship Id="rId21" Type="http://schemas.openxmlformats.org/officeDocument/2006/relationships/hyperlink" Target="http://resources.dss.gov.au/DES/des_employer_module_3"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jobaccess.gov.au/downloads/supported-wage-system-sws-online-application-instructions" TargetMode="External"/><Relationship Id="rId17" Type="http://schemas.openxmlformats.org/officeDocument/2006/relationships/hyperlink" Target="https://www.jobaccess.gov.au/downloads/supported-wage-system-handbook" TargetMode="External"/><Relationship Id="rId25" Type="http://schemas.openxmlformats.org/officeDocument/2006/relationships/hyperlink" Target="https://buyability.org.au/media/pages/uploads/2023/07/27/nds-cop-application-of-the-sws-in-supported-employment-r-lambert-jul-2023.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sources.dss.gov.au/DES/des_employer_module_3/" TargetMode="External"/><Relationship Id="rId20" Type="http://schemas.openxmlformats.org/officeDocument/2006/relationships/hyperlink" Target="http://resources.dss.gov.au/DES/des_employer_module_2" TargetMode="External"/><Relationship Id="rId29" Type="http://schemas.openxmlformats.org/officeDocument/2006/relationships/hyperlink" Target="https://www.nds.org.au/images/news/SES_Award_Classification_Good_Practice_Guide_Apr_20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news/new-ses-award-wage-and-classification-structure-for-employees-with-disability" TargetMode="External"/><Relationship Id="rId24" Type="http://schemas.openxmlformats.org/officeDocument/2006/relationships/hyperlink" Target="https://buyability.org.au/media/pages/uploads/2023/07/27/practical-application-of-the-sws-in-supported-employment-k-neville-jul-2023.pdf" TargetMode="External"/><Relationship Id="rId32" Type="http://schemas.openxmlformats.org/officeDocument/2006/relationships/hyperlink" Target="http://www.fairwork.gov.au/about-us/contact-us/online-enquiries"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resources.dss.gov.au/DES/des_employer_module_5" TargetMode="External"/><Relationship Id="rId28" Type="http://schemas.openxmlformats.org/officeDocument/2006/relationships/hyperlink" Target="https://www.fwc.gov.au/documents/sites/awardsmodernfouryr/pr749151.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resources.dss.gov.au/DES/des_employer_module_1" TargetMode="External"/><Relationship Id="rId31" Type="http://schemas.openxmlformats.org/officeDocument/2006/relationships/hyperlink" Target="mailto:colin.entwistle@nd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baccess.gov.au/downloads/supported-wage-system-handbook" TargetMode="External"/><Relationship Id="rId22" Type="http://schemas.openxmlformats.org/officeDocument/2006/relationships/hyperlink" Target="http://resources.dss.gov.au/DES/des_employer_module_4" TargetMode="External"/><Relationship Id="rId27" Type="http://schemas.openxmlformats.org/officeDocument/2006/relationships/hyperlink" Target="https://buyability.org.au/media/pages/uploads/2023/08/01/frequently-asked-questions-use-of-the-sws-in-supported-employment-july-2023.pdf" TargetMode="External"/><Relationship Id="rId30" Type="http://schemas.openxmlformats.org/officeDocument/2006/relationships/hyperlink" Target="mailto:paul.musso@nds.org.a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7" ma:contentTypeDescription="Create a new document." ma:contentTypeScope="" ma:versionID="26381be1d959cd52cd8c4917087cc4d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1a13c035bfa66321e567641556466b0b"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TaxCatchAll xmlns="78d2f65d-2796-4077-a27b-44055bd5d4d3" xsi:nil="true"/>
    <lcf76f155ced4ddcb4097134ff3c332f xmlns="1414391d-4fe7-4cb6-86e9-d13acd150a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C0BC7F-186D-4128-BB66-CF1CE6757CCA}">
  <ds:schemaRefs>
    <ds:schemaRef ds:uri="http://schemas.microsoft.com/sharepoint/v3/contenttype/forms"/>
  </ds:schemaRefs>
</ds:datastoreItem>
</file>

<file path=customXml/itemProps2.xml><?xml version="1.0" encoding="utf-8"?>
<ds:datastoreItem xmlns:ds="http://schemas.openxmlformats.org/officeDocument/2006/customXml" ds:itemID="{D4F5711F-4B66-4EC5-98BD-FB77795F1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44380-63A3-422A-BA3E-466B9EC7C477}">
  <ds:schemaRefs>
    <ds:schemaRef ds:uri="http://schemas.openxmlformats.org/officeDocument/2006/bibliography"/>
  </ds:schemaRefs>
</ds:datastoreItem>
</file>

<file path=customXml/itemProps4.xml><?xml version="1.0" encoding="utf-8"?>
<ds:datastoreItem xmlns:ds="http://schemas.openxmlformats.org/officeDocument/2006/customXml" ds:itemID="{A28D6383-47CC-4035-8A2D-92C5ACD69B86}">
  <ds:schemaRefs>
    <ds:schemaRef ds:uri="http://schemas.microsoft.com/office/2006/metadata/properties"/>
    <ds:schemaRef ds:uri="http://schemas.microsoft.com/office/infopath/2007/PartnerControls"/>
    <ds:schemaRef ds:uri="1414391d-4fe7-4cb6-86e9-d13acd150a81"/>
    <ds:schemaRef ds:uri="78d2f65d-2796-4077-a27b-44055bd5d4d3"/>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5090</Words>
  <Characters>29019</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NDS Accessible Document Guide External</vt:lpstr>
    </vt:vector>
  </TitlesOfParts>
  <Company>Microsoft</Company>
  <LinksUpToDate>false</LinksUpToDate>
  <CharactersWithSpaces>34041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Good Practice Guide: Application of the supported wage system under the Supported Employment Services (SES) Award 2020 from 1 July 2023</dc:title>
  <dc:subject/>
  <dc:creator>Indre McGlinn</dc:creator>
  <cp:keywords/>
  <dc:description/>
  <cp:lastModifiedBy>Carolina Pachioli</cp:lastModifiedBy>
  <cp:revision>79</cp:revision>
  <dcterms:created xsi:type="dcterms:W3CDTF">2023-10-15T10:28:00Z</dcterms:created>
  <dcterms:modified xsi:type="dcterms:W3CDTF">2024-04-09T05:14:00Z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