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7B" w:rsidRPr="00E47D7B" w:rsidRDefault="007D6049" w:rsidP="001D3C47">
      <w:pPr>
        <w:pStyle w:val="Heading1"/>
      </w:pPr>
      <w:r>
        <w:t>Values-based Recruitment</w:t>
      </w:r>
    </w:p>
    <w:p w:rsidR="00E47D7B" w:rsidRDefault="00E472BC" w:rsidP="001D3C47">
      <w:pPr>
        <w:pStyle w:val="Heading2"/>
      </w:pPr>
      <w:r>
        <w:t xml:space="preserve">What is </w:t>
      </w:r>
      <w:r w:rsidR="004E22F5">
        <w:t>values</w:t>
      </w:r>
      <w:r w:rsidR="00193496">
        <w:t>-</w:t>
      </w:r>
      <w:r w:rsidR="004E22F5">
        <w:t>based recruitment?</w:t>
      </w:r>
    </w:p>
    <w:p w:rsidR="009420BC" w:rsidRDefault="004E22F5" w:rsidP="00260E4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Values</w:t>
      </w:r>
      <w:r w:rsidR="001934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based recruitment (VBR) </w:t>
      </w:r>
      <w:r w:rsidR="00FA5CEF">
        <w:rPr>
          <w:rFonts w:ascii="Arial" w:hAnsi="Arial" w:cs="Arial"/>
        </w:rPr>
        <w:t>is designed</w:t>
      </w:r>
      <w:r w:rsidR="00DF6470">
        <w:rPr>
          <w:rFonts w:ascii="Arial" w:hAnsi="Arial" w:cs="Arial"/>
        </w:rPr>
        <w:t xml:space="preserve"> to attract and select </w:t>
      </w:r>
      <w:r>
        <w:rPr>
          <w:rFonts w:ascii="Arial" w:hAnsi="Arial" w:cs="Arial"/>
        </w:rPr>
        <w:t xml:space="preserve">employees whose attitudes, values and behaviours align with </w:t>
      </w:r>
      <w:r w:rsidR="00B17C7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organisation’s attitudes, values and behaviours</w:t>
      </w:r>
      <w:r w:rsidR="00B17C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the position requirements.</w:t>
      </w:r>
    </w:p>
    <w:p w:rsidR="00FA5CEF" w:rsidRPr="00FA5CEF" w:rsidRDefault="00FA5CEF" w:rsidP="00FA5CEF">
      <w:pPr>
        <w:spacing w:after="12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VBR </w:t>
      </w:r>
      <w:r w:rsidR="00DF6470">
        <w:rPr>
          <w:rFonts w:ascii="Arial" w:hAnsi="Arial" w:cs="Arial"/>
          <w:iCs/>
        </w:rPr>
        <w:t>provides a process</w:t>
      </w:r>
      <w:r w:rsidR="00DF6470" w:rsidRPr="00DF6470">
        <w:rPr>
          <w:rFonts w:ascii="Arial" w:hAnsi="Arial" w:cs="Arial"/>
          <w:iCs/>
        </w:rPr>
        <w:t xml:space="preserve"> </w:t>
      </w:r>
      <w:r w:rsidR="00DF6470">
        <w:rPr>
          <w:rFonts w:ascii="Arial" w:hAnsi="Arial" w:cs="Arial"/>
          <w:iCs/>
        </w:rPr>
        <w:t xml:space="preserve">for </w:t>
      </w:r>
      <w:r w:rsidR="00DF6470" w:rsidRPr="00DF6470">
        <w:rPr>
          <w:rFonts w:ascii="Arial" w:hAnsi="Arial" w:cs="Arial"/>
          <w:iCs/>
        </w:rPr>
        <w:t xml:space="preserve">the employer and applicants </w:t>
      </w:r>
      <w:r w:rsidR="00DF6470">
        <w:rPr>
          <w:rFonts w:ascii="Arial" w:hAnsi="Arial" w:cs="Arial"/>
          <w:iCs/>
        </w:rPr>
        <w:t>to</w:t>
      </w:r>
      <w:r w:rsidR="00DF6470" w:rsidRPr="00DF6470">
        <w:rPr>
          <w:rFonts w:ascii="Arial" w:hAnsi="Arial" w:cs="Arial"/>
          <w:iCs/>
        </w:rPr>
        <w:t xml:space="preserve"> deter</w:t>
      </w:r>
      <w:r>
        <w:rPr>
          <w:rFonts w:ascii="Arial" w:hAnsi="Arial" w:cs="Arial"/>
          <w:iCs/>
        </w:rPr>
        <w:t>mine if there is a mutual fit</w:t>
      </w:r>
      <w:r w:rsidR="00B17C73">
        <w:rPr>
          <w:rFonts w:ascii="Arial" w:hAnsi="Arial" w:cs="Arial"/>
          <w:iCs/>
        </w:rPr>
        <w:t xml:space="preserve">. With </w:t>
      </w:r>
      <w:r>
        <w:rPr>
          <w:rFonts w:ascii="Arial" w:hAnsi="Arial" w:cs="Arial"/>
          <w:iCs/>
        </w:rPr>
        <w:t>VBR, the</w:t>
      </w:r>
      <w:r w:rsidR="00DF6470" w:rsidRPr="00DF6470">
        <w:rPr>
          <w:rFonts w:ascii="Arial" w:hAnsi="Arial" w:cs="Arial"/>
          <w:iCs/>
        </w:rPr>
        <w:t xml:space="preserve"> mutual fit is prima</w:t>
      </w:r>
      <w:r w:rsidR="00BB57FD">
        <w:rPr>
          <w:rFonts w:ascii="Arial" w:hAnsi="Arial" w:cs="Arial"/>
          <w:iCs/>
        </w:rPr>
        <w:t xml:space="preserve">rily centred on the </w:t>
      </w:r>
      <w:r>
        <w:rPr>
          <w:rFonts w:ascii="Arial" w:hAnsi="Arial" w:cs="Arial"/>
          <w:iCs/>
        </w:rPr>
        <w:t xml:space="preserve">alignment of </w:t>
      </w:r>
      <w:r w:rsidR="00BB57FD">
        <w:rPr>
          <w:rFonts w:ascii="Arial" w:hAnsi="Arial" w:cs="Arial"/>
          <w:iCs/>
        </w:rPr>
        <w:t>values that are</w:t>
      </w:r>
      <w:r w:rsidR="00DF6470" w:rsidRPr="00DF6470">
        <w:rPr>
          <w:rFonts w:ascii="Arial" w:hAnsi="Arial" w:cs="Arial"/>
          <w:iCs/>
        </w:rPr>
        <w:t xml:space="preserve"> important to</w:t>
      </w:r>
      <w:r>
        <w:rPr>
          <w:rFonts w:ascii="Arial" w:hAnsi="Arial" w:cs="Arial"/>
          <w:iCs/>
        </w:rPr>
        <w:t xml:space="preserve"> the organi</w:t>
      </w:r>
      <w:r w:rsidR="00B17C73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ation, </w:t>
      </w:r>
      <w:r w:rsidR="002B53D9">
        <w:rPr>
          <w:rFonts w:ascii="Arial" w:hAnsi="Arial" w:cs="Arial"/>
          <w:iCs/>
        </w:rPr>
        <w:t xml:space="preserve">the </w:t>
      </w:r>
      <w:r w:rsidR="00DF6470" w:rsidRPr="00FA5CEF">
        <w:rPr>
          <w:rFonts w:ascii="Arial" w:hAnsi="Arial" w:cs="Arial"/>
        </w:rPr>
        <w:t xml:space="preserve">people who use </w:t>
      </w:r>
      <w:r w:rsidR="002B53D9">
        <w:rPr>
          <w:rFonts w:ascii="Arial" w:hAnsi="Arial" w:cs="Arial"/>
        </w:rPr>
        <w:t>their</w:t>
      </w:r>
      <w:r w:rsidR="00DF6470" w:rsidRPr="00FA5CEF">
        <w:rPr>
          <w:rFonts w:ascii="Arial" w:hAnsi="Arial" w:cs="Arial"/>
        </w:rPr>
        <w:t xml:space="preserve"> servi</w:t>
      </w:r>
      <w:r w:rsidRPr="00FA5CEF">
        <w:rPr>
          <w:rFonts w:ascii="Arial" w:hAnsi="Arial" w:cs="Arial"/>
        </w:rPr>
        <w:t>ces</w:t>
      </w:r>
      <w:r w:rsidR="00B17C73">
        <w:rPr>
          <w:rFonts w:ascii="Arial" w:hAnsi="Arial" w:cs="Arial"/>
        </w:rPr>
        <w:t>,</w:t>
      </w:r>
      <w:r>
        <w:rPr>
          <w:rFonts w:ascii="Arial" w:hAnsi="Arial" w:cs="Arial"/>
          <w:iCs/>
        </w:rPr>
        <w:t xml:space="preserve"> and the </w:t>
      </w:r>
      <w:r w:rsidR="00DF6470" w:rsidRPr="00FA5CEF">
        <w:rPr>
          <w:rFonts w:ascii="Arial" w:hAnsi="Arial" w:cs="Arial"/>
        </w:rPr>
        <w:t>appl</w:t>
      </w:r>
      <w:r w:rsidRPr="00FA5CEF">
        <w:rPr>
          <w:rFonts w:ascii="Arial" w:hAnsi="Arial" w:cs="Arial"/>
        </w:rPr>
        <w:t>icant</w:t>
      </w:r>
      <w:r>
        <w:rPr>
          <w:rFonts w:ascii="Arial" w:hAnsi="Arial" w:cs="Arial"/>
        </w:rPr>
        <w:t>.</w:t>
      </w:r>
    </w:p>
    <w:p w:rsidR="009D59AC" w:rsidRDefault="00FA5CEF" w:rsidP="00FA5CEF">
      <w:pPr>
        <w:spacing w:line="276" w:lineRule="auto"/>
        <w:ind w:left="67"/>
        <w:rPr>
          <w:rFonts w:ascii="Arial" w:hAnsi="Arial" w:cs="Arial"/>
        </w:rPr>
      </w:pPr>
      <w:r>
        <w:rPr>
          <w:rFonts w:ascii="Arial" w:hAnsi="Arial" w:cs="Arial"/>
        </w:rPr>
        <w:t>VBR</w:t>
      </w:r>
      <w:r w:rsidRPr="00A159DA">
        <w:rPr>
          <w:rFonts w:ascii="Arial" w:hAnsi="Arial" w:cs="Arial"/>
        </w:rPr>
        <w:t xml:space="preserve"> provides a structured, </w:t>
      </w:r>
      <w:r>
        <w:rPr>
          <w:rFonts w:ascii="Arial" w:hAnsi="Arial" w:cs="Arial"/>
        </w:rPr>
        <w:t>standardi</w:t>
      </w:r>
      <w:r w:rsidR="00193496">
        <w:rPr>
          <w:rFonts w:ascii="Arial" w:hAnsi="Arial" w:cs="Arial"/>
        </w:rPr>
        <w:t>s</w:t>
      </w:r>
      <w:r>
        <w:rPr>
          <w:rFonts w:ascii="Arial" w:hAnsi="Arial" w:cs="Arial"/>
        </w:rPr>
        <w:t>ed, objective, accurate, behavioural and inclusive approach to rec</w:t>
      </w:r>
      <w:r w:rsidR="001E728E">
        <w:rPr>
          <w:rFonts w:ascii="Arial" w:hAnsi="Arial" w:cs="Arial"/>
        </w:rPr>
        <w:t>ruitment and selection.</w:t>
      </w:r>
      <w:r w:rsidR="00B17C73">
        <w:rPr>
          <w:rFonts w:ascii="Arial" w:hAnsi="Arial" w:cs="Arial"/>
        </w:rPr>
        <w:t xml:space="preserve"> </w:t>
      </w:r>
      <w:r w:rsidR="002B53D9">
        <w:rPr>
          <w:rFonts w:ascii="Arial" w:hAnsi="Arial" w:cs="Arial"/>
        </w:rPr>
        <w:t xml:space="preserve">In the disability sector, the inclusion of people with lived experience </w:t>
      </w:r>
      <w:r w:rsidR="009D59AC">
        <w:rPr>
          <w:rFonts w:ascii="Arial" w:hAnsi="Arial" w:cs="Arial"/>
        </w:rPr>
        <w:t>is critical to</w:t>
      </w:r>
      <w:r w:rsidR="002B53D9">
        <w:rPr>
          <w:rFonts w:ascii="Arial" w:hAnsi="Arial" w:cs="Arial"/>
        </w:rPr>
        <w:t xml:space="preserve"> the recruitment process. </w:t>
      </w:r>
      <w:r w:rsidR="001D3C47">
        <w:rPr>
          <w:rFonts w:ascii="Arial" w:hAnsi="Arial" w:cs="Arial"/>
        </w:rPr>
        <w:t>The VBR process may include a combination of the following activities:</w:t>
      </w:r>
    </w:p>
    <w:p w:rsidR="00FA5CEF" w:rsidRP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FA5CEF">
        <w:rPr>
          <w:rFonts w:ascii="Arial" w:hAnsi="Arial" w:cs="Arial"/>
        </w:rPr>
        <w:t>Advertising</w:t>
      </w:r>
    </w:p>
    <w:p w:rsidR="00FA5CEF" w:rsidRP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FA5CEF">
        <w:rPr>
          <w:rFonts w:ascii="Arial" w:hAnsi="Arial" w:cs="Arial"/>
        </w:rPr>
        <w:t>Interviews</w:t>
      </w:r>
    </w:p>
    <w:p w:rsid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Simulation exercises</w:t>
      </w:r>
    </w:p>
    <w:p w:rsidR="00FA5CEF" w:rsidRP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A5CEF">
        <w:rPr>
          <w:rFonts w:ascii="Arial" w:hAnsi="Arial" w:cs="Arial"/>
        </w:rPr>
        <w:t>ssessment centres</w:t>
      </w:r>
    </w:p>
    <w:p w:rsidR="00FA5CEF" w:rsidRP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A5CEF">
        <w:rPr>
          <w:rFonts w:ascii="Arial" w:hAnsi="Arial" w:cs="Arial"/>
        </w:rPr>
        <w:t>sychological testing</w:t>
      </w:r>
    </w:p>
    <w:p w:rsidR="00FA5CEF" w:rsidRPr="00FA5CEF" w:rsidRDefault="00FA5CEF" w:rsidP="00FA5CE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A5CEF">
        <w:rPr>
          <w:rFonts w:ascii="Arial" w:hAnsi="Arial" w:cs="Arial"/>
        </w:rPr>
        <w:t>eference checking</w:t>
      </w:r>
    </w:p>
    <w:p w:rsidR="00FA5CEF" w:rsidRPr="00FA5CEF" w:rsidRDefault="00FA5CEF" w:rsidP="00BE4C97">
      <w:pPr>
        <w:spacing w:after="120" w:line="276" w:lineRule="auto"/>
        <w:rPr>
          <w:rFonts w:ascii="Arial" w:hAnsi="Arial" w:cs="Arial"/>
        </w:rPr>
      </w:pPr>
      <w:r w:rsidRPr="00BE4C97">
        <w:rPr>
          <w:rFonts w:ascii="Arial" w:hAnsi="Arial" w:cs="Arial"/>
        </w:rPr>
        <w:t xml:space="preserve">VBR does not replace assessment of qualifications, </w:t>
      </w:r>
      <w:r w:rsidR="00894B46">
        <w:rPr>
          <w:rFonts w:ascii="Arial" w:hAnsi="Arial" w:cs="Arial"/>
        </w:rPr>
        <w:t>technical skills or participant-</w:t>
      </w:r>
      <w:r w:rsidRPr="00BE4C97">
        <w:rPr>
          <w:rFonts w:ascii="Arial" w:hAnsi="Arial" w:cs="Arial"/>
        </w:rPr>
        <w:t>matching processes. Rather, it precedes these as an initial filtering process. In this way, core values become the primary foundation for employment</w:t>
      </w:r>
      <w:r w:rsidR="00B17C73">
        <w:rPr>
          <w:rFonts w:ascii="Arial" w:hAnsi="Arial" w:cs="Arial"/>
        </w:rPr>
        <w:t xml:space="preserve"> </w:t>
      </w:r>
      <w:r w:rsidRPr="00BE4C97">
        <w:rPr>
          <w:rFonts w:ascii="Arial" w:hAnsi="Arial" w:cs="Arial"/>
        </w:rPr>
        <w:t xml:space="preserve">and </w:t>
      </w:r>
      <w:r w:rsidR="00BE4C97">
        <w:rPr>
          <w:rFonts w:ascii="Arial" w:hAnsi="Arial" w:cs="Arial"/>
        </w:rPr>
        <w:t>effective participant</w:t>
      </w:r>
      <w:r w:rsidR="00B17C73">
        <w:rPr>
          <w:rFonts w:ascii="Arial" w:hAnsi="Arial" w:cs="Arial"/>
        </w:rPr>
        <w:t>-</w:t>
      </w:r>
      <w:r w:rsidR="00BE4C97">
        <w:rPr>
          <w:rFonts w:ascii="Arial" w:hAnsi="Arial" w:cs="Arial"/>
        </w:rPr>
        <w:t>matching.</w:t>
      </w:r>
    </w:p>
    <w:p w:rsidR="00E61BE4" w:rsidRDefault="00E61BE4" w:rsidP="00E61BE4">
      <w:pPr>
        <w:spacing w:line="276" w:lineRule="auto"/>
        <w:rPr>
          <w:rFonts w:ascii="Arial" w:hAnsi="Arial" w:cs="Arial"/>
        </w:rPr>
      </w:pPr>
      <w:r w:rsidRPr="00A159DA">
        <w:rPr>
          <w:rFonts w:ascii="Arial" w:hAnsi="Arial" w:cs="Arial"/>
        </w:rPr>
        <w:t xml:space="preserve">VBR is founded on </w:t>
      </w:r>
      <w:r>
        <w:rPr>
          <w:rFonts w:ascii="Arial" w:hAnsi="Arial" w:cs="Arial"/>
        </w:rPr>
        <w:t xml:space="preserve">some key </w:t>
      </w:r>
      <w:r w:rsidR="001D3C47">
        <w:rPr>
          <w:rFonts w:ascii="Arial" w:hAnsi="Arial" w:cs="Arial"/>
        </w:rPr>
        <w:t>assumptions</w:t>
      </w:r>
      <w:r w:rsidR="009D59AC">
        <w:rPr>
          <w:rFonts w:ascii="Arial" w:hAnsi="Arial" w:cs="Arial"/>
        </w:rPr>
        <w:t>, which include the following</w:t>
      </w:r>
      <w:r w:rsidR="001D3C47">
        <w:rPr>
          <w:rFonts w:ascii="Arial" w:hAnsi="Arial" w:cs="Arial"/>
        </w:rPr>
        <w:t>:</w:t>
      </w:r>
    </w:p>
    <w:p w:rsidR="00E61BE4" w:rsidRPr="00A159DA" w:rsidRDefault="00B17C73" w:rsidP="00E61BE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61BE4" w:rsidRPr="00A159DA">
        <w:rPr>
          <w:rFonts w:ascii="Arial" w:hAnsi="Arial" w:cs="Arial"/>
        </w:rPr>
        <w:t>alues shape motivation and worldview</w:t>
      </w:r>
      <w:r>
        <w:rPr>
          <w:rFonts w:ascii="Arial" w:hAnsi="Arial" w:cs="Arial"/>
        </w:rPr>
        <w:t>,</w:t>
      </w:r>
      <w:r w:rsidR="00E61BE4" w:rsidRPr="00A159DA">
        <w:rPr>
          <w:rFonts w:ascii="Arial" w:hAnsi="Arial" w:cs="Arial"/>
        </w:rPr>
        <w:t xml:space="preserve"> and drive behaviour </w:t>
      </w:r>
    </w:p>
    <w:p w:rsidR="00E61BE4" w:rsidRDefault="00B17C73" w:rsidP="00E61BE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61BE4" w:rsidRPr="00A159DA">
        <w:rPr>
          <w:rFonts w:ascii="Arial" w:hAnsi="Arial" w:cs="Arial"/>
        </w:rPr>
        <w:t xml:space="preserve">orkers </w:t>
      </w:r>
      <w:r w:rsidR="00762CF1">
        <w:rPr>
          <w:rFonts w:ascii="Arial" w:hAnsi="Arial" w:cs="Arial"/>
        </w:rPr>
        <w:t>whose</w:t>
      </w:r>
      <w:r w:rsidR="00762CF1" w:rsidRPr="00A159DA">
        <w:rPr>
          <w:rFonts w:ascii="Arial" w:hAnsi="Arial" w:cs="Arial"/>
        </w:rPr>
        <w:t xml:space="preserve"> </w:t>
      </w:r>
      <w:r w:rsidR="00E61BE4" w:rsidRPr="00A159DA">
        <w:rPr>
          <w:rFonts w:ascii="Arial" w:hAnsi="Arial" w:cs="Arial"/>
        </w:rPr>
        <w:t xml:space="preserve">values align with </w:t>
      </w:r>
      <w:r w:rsidR="00762CF1">
        <w:rPr>
          <w:rFonts w:ascii="Arial" w:hAnsi="Arial" w:cs="Arial"/>
        </w:rPr>
        <w:t xml:space="preserve">those of </w:t>
      </w:r>
      <w:r w:rsidR="00E61BE4" w:rsidRPr="00A159DA">
        <w:rPr>
          <w:rFonts w:ascii="Arial" w:hAnsi="Arial" w:cs="Arial"/>
        </w:rPr>
        <w:t xml:space="preserve">the organisation and the people they support will be better able to deliver </w:t>
      </w:r>
      <w:r w:rsidR="0011107B">
        <w:rPr>
          <w:rFonts w:ascii="Arial" w:hAnsi="Arial" w:cs="Arial"/>
        </w:rPr>
        <w:t xml:space="preserve">congruent </w:t>
      </w:r>
      <w:r w:rsidR="00E61BE4" w:rsidRPr="00A159DA">
        <w:rPr>
          <w:rFonts w:ascii="Arial" w:hAnsi="Arial" w:cs="Arial"/>
        </w:rPr>
        <w:t>services that are safe, effective</w:t>
      </w:r>
      <w:r w:rsidR="001D3C47">
        <w:rPr>
          <w:rFonts w:ascii="Arial" w:hAnsi="Arial" w:cs="Arial"/>
        </w:rPr>
        <w:t xml:space="preserve"> and</w:t>
      </w:r>
      <w:r w:rsidR="00E61BE4" w:rsidRPr="00A159DA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>-</w:t>
      </w:r>
      <w:r w:rsidR="00E61BE4" w:rsidRPr="00A159DA">
        <w:rPr>
          <w:rFonts w:ascii="Arial" w:hAnsi="Arial" w:cs="Arial"/>
        </w:rPr>
        <w:t>centred</w:t>
      </w:r>
    </w:p>
    <w:p w:rsidR="00E61BE4" w:rsidRDefault="00B17C73" w:rsidP="00E61BE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61BE4" w:rsidRPr="00A159DA">
        <w:rPr>
          <w:rFonts w:ascii="Arial" w:hAnsi="Arial" w:cs="Arial"/>
        </w:rPr>
        <w:t>alid and reliable recruitment requires objective observations and as</w:t>
      </w:r>
      <w:r w:rsidR="00E61BE4">
        <w:rPr>
          <w:rFonts w:ascii="Arial" w:hAnsi="Arial" w:cs="Arial"/>
        </w:rPr>
        <w:t>sessments</w:t>
      </w:r>
      <w:r>
        <w:rPr>
          <w:rFonts w:ascii="Arial" w:hAnsi="Arial" w:cs="Arial"/>
        </w:rPr>
        <w:t>,</w:t>
      </w:r>
      <w:r w:rsidR="00E61BE4">
        <w:rPr>
          <w:rFonts w:ascii="Arial" w:hAnsi="Arial" w:cs="Arial"/>
        </w:rPr>
        <w:t xml:space="preserve"> and freedom from bias</w:t>
      </w:r>
    </w:p>
    <w:p w:rsidR="004E22F5" w:rsidRPr="001D3C47" w:rsidRDefault="00B17C73" w:rsidP="001D3C4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61BE4">
        <w:rPr>
          <w:rFonts w:ascii="Arial" w:hAnsi="Arial" w:cs="Arial"/>
        </w:rPr>
        <w:t>ombining several selection methods increases the ability to capture a holistic picture of the applicant’s suitability for the organisation and position</w:t>
      </w:r>
    </w:p>
    <w:p w:rsidR="00DF6470" w:rsidRDefault="000C32C0" w:rsidP="001D3C47">
      <w:pPr>
        <w:pStyle w:val="Heading2"/>
      </w:pPr>
      <w:r>
        <w:t>What’s the evidence?</w:t>
      </w:r>
    </w:p>
    <w:p w:rsidR="00BE4C97" w:rsidRDefault="00E61BE4" w:rsidP="006F535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VBR is a relatively new </w:t>
      </w:r>
      <w:r w:rsidR="009D59AC">
        <w:rPr>
          <w:rFonts w:ascii="Arial" w:hAnsi="Arial" w:cs="Arial"/>
        </w:rPr>
        <w:t xml:space="preserve">but popular </w:t>
      </w:r>
      <w:r>
        <w:rPr>
          <w:rFonts w:ascii="Arial" w:hAnsi="Arial" w:cs="Arial"/>
        </w:rPr>
        <w:t>concept in t</w:t>
      </w:r>
      <w:r w:rsidR="00BE4C97">
        <w:rPr>
          <w:rFonts w:ascii="Arial" w:hAnsi="Arial" w:cs="Arial"/>
        </w:rPr>
        <w:t>he Australian disability sector</w:t>
      </w:r>
      <w:r w:rsidR="001D3C47">
        <w:rPr>
          <w:rFonts w:ascii="Arial" w:hAnsi="Arial" w:cs="Arial"/>
        </w:rPr>
        <w:t xml:space="preserve">. </w:t>
      </w:r>
      <w:r w:rsidR="00762CF1">
        <w:rPr>
          <w:rFonts w:ascii="Arial" w:hAnsi="Arial" w:cs="Arial"/>
        </w:rPr>
        <w:t xml:space="preserve">In response to the personalisation reforms in the UK social care sector, </w:t>
      </w:r>
      <w:r w:rsidR="001D3C47">
        <w:rPr>
          <w:rFonts w:ascii="Arial" w:hAnsi="Arial" w:cs="Arial"/>
        </w:rPr>
        <w:t xml:space="preserve">VBR resources </w:t>
      </w:r>
      <w:r w:rsidR="00762CF1">
        <w:rPr>
          <w:rFonts w:ascii="Arial" w:hAnsi="Arial" w:cs="Arial"/>
        </w:rPr>
        <w:t>have been</w:t>
      </w:r>
      <w:r w:rsidR="001D3C47">
        <w:rPr>
          <w:rFonts w:ascii="Arial" w:hAnsi="Arial" w:cs="Arial"/>
        </w:rPr>
        <w:t xml:space="preserve"> developed and </w:t>
      </w:r>
      <w:r w:rsidR="00762CF1">
        <w:rPr>
          <w:rFonts w:ascii="Arial" w:hAnsi="Arial" w:cs="Arial"/>
        </w:rPr>
        <w:t>used in the UK for some time. S</w:t>
      </w:r>
      <w:r w:rsidR="001D3C47">
        <w:rPr>
          <w:rFonts w:ascii="Arial" w:hAnsi="Arial" w:cs="Arial"/>
        </w:rPr>
        <w:t xml:space="preserve">ome </w:t>
      </w:r>
      <w:r w:rsidR="00762CF1">
        <w:rPr>
          <w:rFonts w:ascii="Arial" w:hAnsi="Arial" w:cs="Arial"/>
        </w:rPr>
        <w:t xml:space="preserve">of these have been </w:t>
      </w:r>
      <w:r w:rsidR="001D3C47">
        <w:rPr>
          <w:rFonts w:ascii="Arial" w:hAnsi="Arial" w:cs="Arial"/>
        </w:rPr>
        <w:t>evaluated</w:t>
      </w:r>
      <w:r w:rsidR="009D59AC">
        <w:rPr>
          <w:rFonts w:ascii="Arial" w:hAnsi="Arial" w:cs="Arial"/>
        </w:rPr>
        <w:t xml:space="preserve">, </w:t>
      </w:r>
      <w:r w:rsidR="001D3C47">
        <w:rPr>
          <w:rFonts w:ascii="Arial" w:hAnsi="Arial" w:cs="Arial"/>
        </w:rPr>
        <w:t xml:space="preserve">and this </w:t>
      </w:r>
      <w:r w:rsidR="00762CF1">
        <w:rPr>
          <w:rFonts w:ascii="Arial" w:hAnsi="Arial" w:cs="Arial"/>
        </w:rPr>
        <w:t xml:space="preserve">research </w:t>
      </w:r>
      <w:r w:rsidR="009D59AC">
        <w:rPr>
          <w:rFonts w:ascii="Arial" w:hAnsi="Arial" w:cs="Arial"/>
        </w:rPr>
        <w:t>provide</w:t>
      </w:r>
      <w:r w:rsidR="001D3C47">
        <w:rPr>
          <w:rFonts w:ascii="Arial" w:hAnsi="Arial" w:cs="Arial"/>
        </w:rPr>
        <w:t>s</w:t>
      </w:r>
      <w:r w:rsidR="009D59AC">
        <w:rPr>
          <w:rFonts w:ascii="Arial" w:hAnsi="Arial" w:cs="Arial"/>
        </w:rPr>
        <w:t xml:space="preserve"> valuable insights for Australian </w:t>
      </w:r>
      <w:r w:rsidR="001D3C47">
        <w:rPr>
          <w:rFonts w:ascii="Arial" w:hAnsi="Arial" w:cs="Arial"/>
        </w:rPr>
        <w:t>disability services.</w:t>
      </w:r>
    </w:p>
    <w:p w:rsidR="00E61BE4" w:rsidRDefault="006F5353" w:rsidP="001D3C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research found that </w:t>
      </w:r>
      <w:r w:rsidR="00BE4C97">
        <w:rPr>
          <w:rFonts w:ascii="Arial" w:hAnsi="Arial" w:cs="Arial"/>
        </w:rPr>
        <w:t xml:space="preserve">VBR: </w:t>
      </w:r>
    </w:p>
    <w:p w:rsidR="00BE4C97" w:rsidRDefault="00BE4C97" w:rsidP="00BE4C97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6F53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employee alignment with organisational values, providing the foundation for increased engagement, job satisfaction and retention</w:t>
      </w:r>
    </w:p>
    <w:p w:rsidR="00BE4C97" w:rsidRPr="00BE4C97" w:rsidRDefault="00BE4C97" w:rsidP="00BE4C97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Improve</w:t>
      </w:r>
      <w:r w:rsidR="006F53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service levels including an increase in quality, safeguarding and client satisfaction</w:t>
      </w:r>
    </w:p>
    <w:p w:rsidR="00BE4C97" w:rsidRPr="00BE4C97" w:rsidRDefault="00762CF1" w:rsidP="00BE4C9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r</w:t>
      </w:r>
      <w:r w:rsidR="00BE4C97">
        <w:rPr>
          <w:rFonts w:ascii="Arial" w:hAnsi="Arial" w:cs="Arial"/>
        </w:rPr>
        <w:t>elated research suggests</w:t>
      </w:r>
      <w:r w:rsidR="00B17C73">
        <w:rPr>
          <w:rFonts w:ascii="Arial" w:hAnsi="Arial" w:cs="Arial"/>
        </w:rPr>
        <w:t xml:space="preserve"> that</w:t>
      </w:r>
      <w:r w:rsidR="00BE4C97">
        <w:rPr>
          <w:rFonts w:ascii="Arial" w:hAnsi="Arial" w:cs="Arial"/>
        </w:rPr>
        <w:t xml:space="preserve">: </w:t>
      </w:r>
    </w:p>
    <w:p w:rsidR="00E61BE4" w:rsidRDefault="00B17C73" w:rsidP="00E61BE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1BE4">
        <w:rPr>
          <w:rFonts w:ascii="Arial" w:hAnsi="Arial" w:cs="Arial"/>
        </w:rPr>
        <w:t>ndividuals are more comfortable working in an environment</w:t>
      </w:r>
      <w:r w:rsidR="001D3C47">
        <w:rPr>
          <w:rFonts w:ascii="Arial" w:hAnsi="Arial" w:cs="Arial"/>
        </w:rPr>
        <w:t xml:space="preserve"> </w:t>
      </w:r>
      <w:r w:rsidR="00E61BE4">
        <w:rPr>
          <w:rFonts w:ascii="Arial" w:hAnsi="Arial" w:cs="Arial"/>
        </w:rPr>
        <w:t>consistent with their own values</w:t>
      </w:r>
    </w:p>
    <w:p w:rsidR="00E61BE4" w:rsidRDefault="00B17C73" w:rsidP="00E61BE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61BE4">
        <w:rPr>
          <w:rFonts w:ascii="Arial" w:hAnsi="Arial" w:cs="Arial"/>
        </w:rPr>
        <w:t>alues alignment is likely to increase job satisfaction, morale and retention</w:t>
      </w:r>
    </w:p>
    <w:p w:rsidR="00E61BE4" w:rsidRDefault="00B17C73" w:rsidP="00E61BE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61BE4">
        <w:rPr>
          <w:rFonts w:ascii="Arial" w:hAnsi="Arial" w:cs="Arial"/>
        </w:rPr>
        <w:t xml:space="preserve">taffing costs </w:t>
      </w:r>
      <w:r w:rsidR="009A54C1">
        <w:rPr>
          <w:rFonts w:ascii="Arial" w:hAnsi="Arial" w:cs="Arial"/>
        </w:rPr>
        <w:t xml:space="preserve">can be </w:t>
      </w:r>
      <w:r w:rsidR="00E61BE4">
        <w:rPr>
          <w:rFonts w:ascii="Arial" w:hAnsi="Arial" w:cs="Arial"/>
        </w:rPr>
        <w:t>reduce</w:t>
      </w:r>
      <w:r w:rsidR="009A54C1">
        <w:rPr>
          <w:rFonts w:ascii="Arial" w:hAnsi="Arial" w:cs="Arial"/>
        </w:rPr>
        <w:t>d through</w:t>
      </w:r>
      <w:r w:rsidR="00E61BE4">
        <w:rPr>
          <w:rFonts w:ascii="Arial" w:hAnsi="Arial" w:cs="Arial"/>
        </w:rPr>
        <w:t xml:space="preserve"> positive impacts on turnover, sickness and absence</w:t>
      </w:r>
    </w:p>
    <w:p w:rsidR="00E61BE4" w:rsidRDefault="00B17C73" w:rsidP="00E61BE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is a</w:t>
      </w:r>
      <w:r w:rsidR="00E61BE4">
        <w:rPr>
          <w:rFonts w:ascii="Arial" w:hAnsi="Arial" w:cs="Arial"/>
        </w:rPr>
        <w:t xml:space="preserve">n increased ability to make sound </w:t>
      </w:r>
      <w:r w:rsidR="00BE4C97">
        <w:rPr>
          <w:rFonts w:ascii="Arial" w:hAnsi="Arial" w:cs="Arial"/>
        </w:rPr>
        <w:t>judgments</w:t>
      </w:r>
      <w:r w:rsidR="00E61BE4">
        <w:rPr>
          <w:rFonts w:ascii="Arial" w:hAnsi="Arial" w:cs="Arial"/>
        </w:rPr>
        <w:t xml:space="preserve"> about the right person for the position</w:t>
      </w:r>
    </w:p>
    <w:p w:rsidR="00E61BE4" w:rsidRDefault="00B17C73" w:rsidP="00E61BE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61BE4">
        <w:rPr>
          <w:rFonts w:ascii="Arial" w:hAnsi="Arial" w:cs="Arial"/>
        </w:rPr>
        <w:t xml:space="preserve"> quality </w:t>
      </w:r>
      <w:r w:rsidR="001D3C47">
        <w:rPr>
          <w:rFonts w:ascii="Arial" w:hAnsi="Arial" w:cs="Arial"/>
        </w:rPr>
        <w:t>o</w:t>
      </w:r>
      <w:r w:rsidR="00E61BE4">
        <w:rPr>
          <w:rFonts w:ascii="Arial" w:hAnsi="Arial" w:cs="Arial"/>
        </w:rPr>
        <w:t>f successful candidates</w:t>
      </w:r>
      <w:r>
        <w:rPr>
          <w:rFonts w:ascii="Arial" w:hAnsi="Arial" w:cs="Arial"/>
        </w:rPr>
        <w:t xml:space="preserve"> is improved</w:t>
      </w:r>
    </w:p>
    <w:p w:rsidR="00DF6470" w:rsidRPr="006F5353" w:rsidRDefault="006F5353" w:rsidP="006F5353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1BE4" w:rsidRPr="006F5353">
        <w:rPr>
          <w:rFonts w:ascii="Arial" w:hAnsi="Arial" w:cs="Arial"/>
        </w:rPr>
        <w:t xml:space="preserve">rganisational culture </w:t>
      </w:r>
      <w:r>
        <w:rPr>
          <w:rFonts w:ascii="Arial" w:hAnsi="Arial" w:cs="Arial"/>
        </w:rPr>
        <w:t xml:space="preserve">plays an important role </w:t>
      </w:r>
      <w:r w:rsidR="00E61BE4" w:rsidRPr="006F5353">
        <w:rPr>
          <w:rFonts w:ascii="Arial" w:hAnsi="Arial" w:cs="Arial"/>
        </w:rPr>
        <w:t>in maximi</w:t>
      </w:r>
      <w:r w:rsidR="00B17C73" w:rsidRPr="006F5353">
        <w:rPr>
          <w:rFonts w:ascii="Arial" w:hAnsi="Arial" w:cs="Arial"/>
        </w:rPr>
        <w:t>s</w:t>
      </w:r>
      <w:r>
        <w:rPr>
          <w:rFonts w:ascii="Arial" w:hAnsi="Arial" w:cs="Arial"/>
        </w:rPr>
        <w:t>ing safeguarding</w:t>
      </w:r>
    </w:p>
    <w:p w:rsidR="009D0FF5" w:rsidRDefault="001E728E" w:rsidP="001D3C47">
      <w:pPr>
        <w:pStyle w:val="Heading2"/>
      </w:pPr>
      <w:r>
        <w:t>What values are used?</w:t>
      </w:r>
    </w:p>
    <w:p w:rsidR="009D0FF5" w:rsidRDefault="009D0FF5" w:rsidP="006F535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VBR is designed to be used with </w:t>
      </w:r>
      <w:r w:rsidR="009A54C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organisation’s own values.</w:t>
      </w:r>
      <w:r w:rsidR="001D3C47">
        <w:rPr>
          <w:rFonts w:ascii="Arial" w:hAnsi="Arial" w:cs="Arial"/>
        </w:rPr>
        <w:t xml:space="preserve"> </w:t>
      </w:r>
      <w:r w:rsidR="006F5353">
        <w:rPr>
          <w:rFonts w:ascii="Arial" w:hAnsi="Arial" w:cs="Arial"/>
        </w:rPr>
        <w:t>T</w:t>
      </w:r>
      <w:r w:rsidR="001D3C47">
        <w:rPr>
          <w:rFonts w:ascii="Arial" w:hAnsi="Arial" w:cs="Arial"/>
        </w:rPr>
        <w:t xml:space="preserve">his will be most successful when values have been developed inclusively </w:t>
      </w:r>
      <w:r w:rsidR="0011107B">
        <w:rPr>
          <w:rFonts w:ascii="Arial" w:hAnsi="Arial" w:cs="Arial"/>
        </w:rPr>
        <w:t xml:space="preserve">with </w:t>
      </w:r>
      <w:r w:rsidR="00762CF1">
        <w:rPr>
          <w:rFonts w:ascii="Arial" w:hAnsi="Arial" w:cs="Arial"/>
        </w:rPr>
        <w:t>service users</w:t>
      </w:r>
      <w:r w:rsidR="0011107B">
        <w:rPr>
          <w:rFonts w:ascii="Arial" w:hAnsi="Arial" w:cs="Arial"/>
        </w:rPr>
        <w:t xml:space="preserve"> and staff</w:t>
      </w:r>
      <w:r w:rsidR="001D3C47">
        <w:rPr>
          <w:rFonts w:ascii="Arial" w:hAnsi="Arial" w:cs="Arial"/>
        </w:rPr>
        <w:t xml:space="preserve">. </w:t>
      </w:r>
    </w:p>
    <w:p w:rsidR="00A159DA" w:rsidRPr="006F5353" w:rsidRDefault="001E728E" w:rsidP="006F535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values used in </w:t>
      </w:r>
      <w:r w:rsidR="009A54C1">
        <w:rPr>
          <w:rFonts w:ascii="Arial" w:hAnsi="Arial" w:cs="Arial"/>
        </w:rPr>
        <w:t>t</w:t>
      </w:r>
      <w:r w:rsidR="00713177">
        <w:rPr>
          <w:rFonts w:ascii="Arial" w:hAnsi="Arial" w:cs="Arial"/>
        </w:rPr>
        <w:t xml:space="preserve">he NDS VBR </w:t>
      </w:r>
      <w:r>
        <w:rPr>
          <w:rFonts w:ascii="Arial" w:hAnsi="Arial" w:cs="Arial"/>
        </w:rPr>
        <w:t>toolkit</w:t>
      </w:r>
      <w:r w:rsidR="00762CF1">
        <w:rPr>
          <w:rFonts w:ascii="Arial" w:hAnsi="Arial" w:cs="Arial"/>
        </w:rPr>
        <w:t xml:space="preserve"> (see link below) </w:t>
      </w:r>
      <w:r>
        <w:rPr>
          <w:rFonts w:ascii="Arial" w:hAnsi="Arial" w:cs="Arial"/>
        </w:rPr>
        <w:t>were developed through consultation with people with disability, carers, family members and disability services across Australia. They are referred to as ‘values that demonstrate a commitment to person-centred practice’</w:t>
      </w:r>
      <w:r w:rsidR="00B17C73">
        <w:rPr>
          <w:rFonts w:ascii="Arial" w:hAnsi="Arial" w:cs="Arial"/>
        </w:rPr>
        <w:t xml:space="preserve">. </w:t>
      </w:r>
      <w:r w:rsidR="00762CF1">
        <w:rPr>
          <w:rFonts w:ascii="Arial" w:hAnsi="Arial" w:cs="Arial"/>
        </w:rPr>
        <w:t>They are</w:t>
      </w:r>
      <w:r w:rsidR="00B17C73">
        <w:rPr>
          <w:rFonts w:ascii="Arial" w:hAnsi="Arial" w:cs="Arial"/>
        </w:rPr>
        <w:t>:</w:t>
      </w:r>
    </w:p>
    <w:p w:rsidR="00A159DA" w:rsidRPr="008F396B" w:rsidRDefault="00A159DA" w:rsidP="008F396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8F396B">
        <w:rPr>
          <w:rFonts w:ascii="Arial" w:hAnsi="Arial" w:cs="Arial"/>
        </w:rPr>
        <w:t>Respectfulness</w:t>
      </w:r>
    </w:p>
    <w:p w:rsidR="00A159DA" w:rsidRPr="008F396B" w:rsidRDefault="00A159DA" w:rsidP="008F396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8F396B">
        <w:rPr>
          <w:rFonts w:ascii="Arial" w:hAnsi="Arial" w:cs="Arial"/>
        </w:rPr>
        <w:t>Accountability</w:t>
      </w:r>
    </w:p>
    <w:p w:rsidR="00A159DA" w:rsidRPr="008F396B" w:rsidRDefault="00A159DA" w:rsidP="008F396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8F396B">
        <w:rPr>
          <w:rFonts w:ascii="Arial" w:hAnsi="Arial" w:cs="Arial"/>
        </w:rPr>
        <w:t>Collaboration</w:t>
      </w:r>
    </w:p>
    <w:p w:rsidR="00A159DA" w:rsidRPr="008F396B" w:rsidRDefault="00A159DA" w:rsidP="008F396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8F396B">
        <w:rPr>
          <w:rFonts w:ascii="Arial" w:hAnsi="Arial" w:cs="Arial"/>
        </w:rPr>
        <w:t>Resourcefulness</w:t>
      </w:r>
    </w:p>
    <w:p w:rsidR="00A159DA" w:rsidRPr="00B17C73" w:rsidRDefault="00A159DA" w:rsidP="0011107B">
      <w:pPr>
        <w:pStyle w:val="ListParagraph"/>
        <w:numPr>
          <w:ilvl w:val="0"/>
          <w:numId w:val="21"/>
        </w:numPr>
        <w:spacing w:line="276" w:lineRule="auto"/>
        <w:rPr>
          <w:lang w:val="en-AU"/>
        </w:rPr>
      </w:pPr>
      <w:r w:rsidRPr="008F396B">
        <w:rPr>
          <w:rFonts w:ascii="Arial" w:hAnsi="Arial" w:cs="Arial"/>
        </w:rPr>
        <w:t>Integrity</w:t>
      </w:r>
    </w:p>
    <w:p w:rsidR="00CD394A" w:rsidRPr="005B6008" w:rsidRDefault="009D0FF5" w:rsidP="006F5353">
      <w:pPr>
        <w:spacing w:after="120" w:line="276" w:lineRule="auto"/>
        <w:rPr>
          <w:rFonts w:ascii="Arial" w:hAnsi="Arial" w:cs="Arial"/>
        </w:rPr>
      </w:pPr>
      <w:r w:rsidRPr="009D0FF5">
        <w:rPr>
          <w:rFonts w:ascii="Arial" w:hAnsi="Arial" w:cs="Arial"/>
        </w:rPr>
        <w:t xml:space="preserve">These are not </w:t>
      </w:r>
      <w:r w:rsidR="00495611">
        <w:rPr>
          <w:rFonts w:ascii="Arial" w:hAnsi="Arial" w:cs="Arial"/>
        </w:rPr>
        <w:t>explicitly</w:t>
      </w:r>
      <w:r w:rsidR="006F5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recommended, but may be useful as a starting point if your organisation is yet to </w:t>
      </w:r>
      <w:r w:rsidR="00495611">
        <w:rPr>
          <w:rFonts w:ascii="Arial" w:hAnsi="Arial" w:cs="Arial"/>
        </w:rPr>
        <w:t>articulate</w:t>
      </w:r>
      <w:r>
        <w:rPr>
          <w:rFonts w:ascii="Arial" w:hAnsi="Arial" w:cs="Arial"/>
        </w:rPr>
        <w:t xml:space="preserve"> its own</w:t>
      </w:r>
      <w:r w:rsidR="00B17C73">
        <w:rPr>
          <w:rFonts w:ascii="Arial" w:hAnsi="Arial" w:cs="Arial"/>
        </w:rPr>
        <w:t xml:space="preserve"> values</w:t>
      </w:r>
      <w:r>
        <w:rPr>
          <w:rFonts w:ascii="Arial" w:hAnsi="Arial" w:cs="Arial"/>
        </w:rPr>
        <w:t>.</w:t>
      </w:r>
    </w:p>
    <w:p w:rsidR="00E47D7B" w:rsidRPr="00E47D7B" w:rsidRDefault="009D0FF5" w:rsidP="0011107B">
      <w:pPr>
        <w:pStyle w:val="Heading2"/>
      </w:pPr>
      <w:r>
        <w:t>Why involve people with lived experience</w:t>
      </w:r>
      <w:r w:rsidR="000C32C0">
        <w:t>?</w:t>
      </w:r>
    </w:p>
    <w:p w:rsidR="00B17C73" w:rsidRPr="006F5353" w:rsidRDefault="009D0FF5" w:rsidP="00FF23EF">
      <w:pPr>
        <w:spacing w:after="120" w:line="276" w:lineRule="auto"/>
        <w:rPr>
          <w:rFonts w:ascii="Arial" w:hAnsi="Arial" w:cs="Arial"/>
        </w:rPr>
      </w:pPr>
      <w:r w:rsidRPr="006F5353">
        <w:rPr>
          <w:rFonts w:ascii="Arial" w:hAnsi="Arial" w:cs="Arial"/>
        </w:rPr>
        <w:t xml:space="preserve">The benefits of involving people with lived experience are </w:t>
      </w:r>
      <w:r w:rsidR="00B17C73" w:rsidRPr="006F5353">
        <w:rPr>
          <w:rFonts w:ascii="Arial" w:hAnsi="Arial" w:cs="Arial"/>
        </w:rPr>
        <w:t>many</w:t>
      </w:r>
      <w:r w:rsidRPr="006F5353">
        <w:rPr>
          <w:rFonts w:ascii="Arial" w:hAnsi="Arial" w:cs="Arial"/>
        </w:rPr>
        <w:t xml:space="preserve">. </w:t>
      </w:r>
    </w:p>
    <w:p w:rsidR="009D0FF5" w:rsidRPr="006F5353" w:rsidRDefault="00BA6960" w:rsidP="00FF23EF">
      <w:pPr>
        <w:spacing w:after="120" w:line="276" w:lineRule="auto"/>
        <w:rPr>
          <w:rFonts w:ascii="Arial" w:hAnsi="Arial" w:cs="Arial"/>
        </w:rPr>
      </w:pPr>
      <w:r w:rsidRPr="006F5353">
        <w:rPr>
          <w:rFonts w:ascii="Arial" w:hAnsi="Arial" w:cs="Arial"/>
        </w:rPr>
        <w:t>Firstly, p</w:t>
      </w:r>
      <w:r w:rsidR="009D0FF5" w:rsidRPr="006F5353">
        <w:rPr>
          <w:rFonts w:ascii="Arial" w:hAnsi="Arial" w:cs="Arial"/>
        </w:rPr>
        <w:t>eople with lived experience are well</w:t>
      </w:r>
      <w:r w:rsidR="00B17C73" w:rsidRPr="006F5353">
        <w:rPr>
          <w:rFonts w:ascii="Arial" w:hAnsi="Arial" w:cs="Arial"/>
        </w:rPr>
        <w:t>-</w:t>
      </w:r>
      <w:r w:rsidR="009D0FF5" w:rsidRPr="006F5353">
        <w:rPr>
          <w:rFonts w:ascii="Arial" w:hAnsi="Arial" w:cs="Arial"/>
        </w:rPr>
        <w:t>placed to judge their experience of candi</w:t>
      </w:r>
      <w:r w:rsidR="00FF23EF" w:rsidRPr="006F5353">
        <w:rPr>
          <w:rFonts w:ascii="Arial" w:hAnsi="Arial" w:cs="Arial"/>
        </w:rPr>
        <w:t xml:space="preserve">date behaviour. </w:t>
      </w:r>
      <w:r w:rsidR="00407CF1" w:rsidRPr="00407CF1">
        <w:rPr>
          <w:rFonts w:ascii="Arial" w:hAnsi="Arial" w:cs="Arial"/>
        </w:rPr>
        <w:t>They have unique first-hand experience, assisting them to identify relevant attitudes and behaviours.</w:t>
      </w:r>
    </w:p>
    <w:p w:rsidR="00BA6960" w:rsidRPr="006F5353" w:rsidRDefault="00FF23EF" w:rsidP="00E472BC">
      <w:pPr>
        <w:spacing w:after="120" w:line="276" w:lineRule="auto"/>
        <w:rPr>
          <w:rFonts w:ascii="Arial" w:hAnsi="Arial" w:cs="Arial"/>
        </w:rPr>
      </w:pPr>
      <w:r w:rsidRPr="006F5353">
        <w:rPr>
          <w:rFonts w:ascii="Arial" w:hAnsi="Arial" w:cs="Arial"/>
        </w:rPr>
        <w:t>People with lived experience can be involved</w:t>
      </w:r>
      <w:r w:rsidR="00BA6960" w:rsidRPr="006F5353">
        <w:rPr>
          <w:rFonts w:ascii="Arial" w:hAnsi="Arial" w:cs="Arial"/>
        </w:rPr>
        <w:t xml:space="preserve"> in many aspects of the recruitment </w:t>
      </w:r>
      <w:r w:rsidRPr="006F5353">
        <w:rPr>
          <w:rFonts w:ascii="Arial" w:hAnsi="Arial" w:cs="Arial"/>
        </w:rPr>
        <w:t>and selection process</w:t>
      </w:r>
      <w:r w:rsidR="007F536E" w:rsidRPr="006F5353">
        <w:rPr>
          <w:rFonts w:ascii="Arial" w:hAnsi="Arial" w:cs="Arial"/>
        </w:rPr>
        <w:t>,</w:t>
      </w:r>
      <w:r w:rsidRPr="006F5353">
        <w:rPr>
          <w:rFonts w:ascii="Arial" w:hAnsi="Arial" w:cs="Arial"/>
        </w:rPr>
        <w:t xml:space="preserve"> including</w:t>
      </w:r>
      <w:r w:rsidR="007F536E" w:rsidRPr="006F5353">
        <w:rPr>
          <w:rFonts w:ascii="Arial" w:hAnsi="Arial" w:cs="Arial"/>
        </w:rPr>
        <w:t>:</w:t>
      </w:r>
      <w:r w:rsidRPr="006F5353">
        <w:rPr>
          <w:rFonts w:ascii="Arial" w:hAnsi="Arial" w:cs="Arial"/>
        </w:rPr>
        <w:t xml:space="preserve"> job design</w:t>
      </w:r>
      <w:r w:rsidR="007F536E" w:rsidRPr="006F5353">
        <w:rPr>
          <w:rFonts w:ascii="Arial" w:hAnsi="Arial" w:cs="Arial"/>
        </w:rPr>
        <w:t>;</w:t>
      </w:r>
      <w:r w:rsidRPr="006F5353">
        <w:rPr>
          <w:rFonts w:ascii="Arial" w:hAnsi="Arial" w:cs="Arial"/>
        </w:rPr>
        <w:t xml:space="preserve"> </w:t>
      </w:r>
      <w:r w:rsidR="00BA6960" w:rsidRPr="006F5353">
        <w:rPr>
          <w:rFonts w:ascii="Arial" w:hAnsi="Arial" w:cs="Arial"/>
        </w:rPr>
        <w:t>rec</w:t>
      </w:r>
      <w:r w:rsidRPr="006F5353">
        <w:rPr>
          <w:rFonts w:ascii="Arial" w:hAnsi="Arial" w:cs="Arial"/>
        </w:rPr>
        <w:t>ruitment and selection processes</w:t>
      </w:r>
      <w:r w:rsidR="007F536E" w:rsidRPr="006F5353">
        <w:rPr>
          <w:rFonts w:ascii="Arial" w:hAnsi="Arial" w:cs="Arial"/>
        </w:rPr>
        <w:t xml:space="preserve">; </w:t>
      </w:r>
      <w:r w:rsidRPr="006F5353">
        <w:rPr>
          <w:rFonts w:ascii="Arial" w:hAnsi="Arial" w:cs="Arial"/>
        </w:rPr>
        <w:t>meet</w:t>
      </w:r>
      <w:r w:rsidR="007F536E" w:rsidRPr="006F5353">
        <w:rPr>
          <w:rFonts w:ascii="Arial" w:hAnsi="Arial" w:cs="Arial"/>
        </w:rPr>
        <w:t>-</w:t>
      </w:r>
      <w:r w:rsidRPr="006F5353">
        <w:rPr>
          <w:rFonts w:ascii="Arial" w:hAnsi="Arial" w:cs="Arial"/>
        </w:rPr>
        <w:t>and</w:t>
      </w:r>
      <w:r w:rsidR="007F536E" w:rsidRPr="006F5353">
        <w:rPr>
          <w:rFonts w:ascii="Arial" w:hAnsi="Arial" w:cs="Arial"/>
        </w:rPr>
        <w:t>-</w:t>
      </w:r>
      <w:r w:rsidRPr="006F5353">
        <w:rPr>
          <w:rFonts w:ascii="Arial" w:hAnsi="Arial" w:cs="Arial"/>
        </w:rPr>
        <w:t>greets</w:t>
      </w:r>
      <w:r w:rsidR="007F536E" w:rsidRPr="006F5353">
        <w:rPr>
          <w:rFonts w:ascii="Arial" w:hAnsi="Arial" w:cs="Arial"/>
        </w:rPr>
        <w:t>;</w:t>
      </w:r>
      <w:r w:rsidRPr="006F5353">
        <w:rPr>
          <w:rFonts w:ascii="Arial" w:hAnsi="Arial" w:cs="Arial"/>
        </w:rPr>
        <w:t xml:space="preserve"> </w:t>
      </w:r>
      <w:r w:rsidR="00BA6960" w:rsidRPr="006F5353">
        <w:rPr>
          <w:rFonts w:ascii="Arial" w:hAnsi="Arial" w:cs="Arial"/>
        </w:rPr>
        <w:t>induction</w:t>
      </w:r>
      <w:r w:rsidR="007F536E" w:rsidRPr="006F5353">
        <w:rPr>
          <w:rFonts w:ascii="Arial" w:hAnsi="Arial" w:cs="Arial"/>
        </w:rPr>
        <w:t>;</w:t>
      </w:r>
      <w:r w:rsidR="00BA6960" w:rsidRPr="006F5353">
        <w:rPr>
          <w:rFonts w:ascii="Arial" w:hAnsi="Arial" w:cs="Arial"/>
        </w:rPr>
        <w:t xml:space="preserve"> </w:t>
      </w:r>
      <w:r w:rsidRPr="006F5353">
        <w:rPr>
          <w:rFonts w:ascii="Arial" w:hAnsi="Arial" w:cs="Arial"/>
        </w:rPr>
        <w:t xml:space="preserve">and ongoing organisational </w:t>
      </w:r>
      <w:r w:rsidR="00BA6960" w:rsidRPr="006F5353">
        <w:rPr>
          <w:rFonts w:ascii="Arial" w:hAnsi="Arial" w:cs="Arial"/>
        </w:rPr>
        <w:t>training and performance feedback</w:t>
      </w:r>
      <w:r w:rsidRPr="006F5353">
        <w:rPr>
          <w:rFonts w:ascii="Arial" w:hAnsi="Arial" w:cs="Arial"/>
        </w:rPr>
        <w:t xml:space="preserve"> processes</w:t>
      </w:r>
      <w:r w:rsidR="00BA6960" w:rsidRPr="006F5353">
        <w:rPr>
          <w:rFonts w:ascii="Arial" w:hAnsi="Arial" w:cs="Arial"/>
        </w:rPr>
        <w:t>.</w:t>
      </w:r>
    </w:p>
    <w:p w:rsidR="00BA6960" w:rsidRPr="006F5353" w:rsidRDefault="009A54C1" w:rsidP="00E472BC">
      <w:pPr>
        <w:spacing w:after="120" w:line="276" w:lineRule="auto"/>
        <w:rPr>
          <w:rFonts w:ascii="Arial" w:hAnsi="Arial" w:cs="Arial"/>
        </w:rPr>
      </w:pPr>
      <w:r w:rsidRPr="006F5353">
        <w:rPr>
          <w:rFonts w:ascii="Arial" w:hAnsi="Arial" w:cs="Arial"/>
        </w:rPr>
        <w:t xml:space="preserve">To achieve meaningful, respectful </w:t>
      </w:r>
      <w:r w:rsidR="00FF23EF" w:rsidRPr="006F5353">
        <w:rPr>
          <w:rFonts w:ascii="Arial" w:hAnsi="Arial" w:cs="Arial"/>
        </w:rPr>
        <w:t>and effective i</w:t>
      </w:r>
      <w:r w:rsidR="00BA6960" w:rsidRPr="006F5353">
        <w:rPr>
          <w:rFonts w:ascii="Arial" w:hAnsi="Arial" w:cs="Arial"/>
        </w:rPr>
        <w:t>nclusion</w:t>
      </w:r>
      <w:r w:rsidR="00894B46">
        <w:rPr>
          <w:rFonts w:ascii="Arial" w:hAnsi="Arial" w:cs="Arial"/>
        </w:rPr>
        <w:t>,</w:t>
      </w:r>
      <w:r w:rsidR="00BA6960" w:rsidRPr="006F5353">
        <w:rPr>
          <w:rFonts w:ascii="Arial" w:hAnsi="Arial" w:cs="Arial"/>
        </w:rPr>
        <w:t xml:space="preserve"> </w:t>
      </w:r>
      <w:r w:rsidRPr="006F5353">
        <w:rPr>
          <w:rFonts w:ascii="Arial" w:hAnsi="Arial" w:cs="Arial"/>
        </w:rPr>
        <w:t xml:space="preserve">the organisation needs to provide </w:t>
      </w:r>
      <w:r w:rsidR="004341A0" w:rsidRPr="006F5353">
        <w:rPr>
          <w:rFonts w:ascii="Arial" w:hAnsi="Arial" w:cs="Arial"/>
        </w:rPr>
        <w:t xml:space="preserve">appropriate </w:t>
      </w:r>
      <w:r w:rsidR="009D0FF5" w:rsidRPr="006F5353">
        <w:rPr>
          <w:rFonts w:ascii="Arial" w:hAnsi="Arial" w:cs="Arial"/>
        </w:rPr>
        <w:t>train</w:t>
      </w:r>
      <w:r w:rsidR="00BA6960" w:rsidRPr="006F5353">
        <w:rPr>
          <w:rFonts w:ascii="Arial" w:hAnsi="Arial" w:cs="Arial"/>
        </w:rPr>
        <w:t>ing, s</w:t>
      </w:r>
      <w:r w:rsidR="00FF23EF" w:rsidRPr="006F5353">
        <w:rPr>
          <w:rFonts w:ascii="Arial" w:hAnsi="Arial" w:cs="Arial"/>
        </w:rPr>
        <w:t>upport</w:t>
      </w:r>
      <w:r w:rsidR="004341A0" w:rsidRPr="006F5353">
        <w:rPr>
          <w:rFonts w:ascii="Arial" w:hAnsi="Arial" w:cs="Arial"/>
        </w:rPr>
        <w:t xml:space="preserve"> and </w:t>
      </w:r>
      <w:r w:rsidR="00BA6960" w:rsidRPr="006F5353">
        <w:rPr>
          <w:rFonts w:ascii="Arial" w:hAnsi="Arial" w:cs="Arial"/>
        </w:rPr>
        <w:t>remuneration, and</w:t>
      </w:r>
      <w:r w:rsidR="004341A0" w:rsidRPr="006F5353">
        <w:rPr>
          <w:rFonts w:ascii="Arial" w:hAnsi="Arial" w:cs="Arial"/>
        </w:rPr>
        <w:t xml:space="preserve"> think wisely about implementation.  </w:t>
      </w:r>
      <w:r w:rsidR="00BA6960" w:rsidRPr="006F5353">
        <w:rPr>
          <w:rFonts w:ascii="Arial" w:hAnsi="Arial" w:cs="Arial"/>
        </w:rPr>
        <w:t xml:space="preserve"> It is important to:</w:t>
      </w:r>
    </w:p>
    <w:p w:rsidR="00BA6960" w:rsidRPr="00BA6960" w:rsidRDefault="00BA6960" w:rsidP="00BA6960">
      <w:pPr>
        <w:pStyle w:val="ListParagraph"/>
        <w:numPr>
          <w:ilvl w:val="0"/>
          <w:numId w:val="2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Involve people in activities that are meaningful to them</w:t>
      </w:r>
    </w:p>
    <w:p w:rsidR="00BA6960" w:rsidRPr="00BA6960" w:rsidRDefault="00BA6960" w:rsidP="00BA6960">
      <w:pPr>
        <w:pStyle w:val="ListParagraph"/>
        <w:numPr>
          <w:ilvl w:val="0"/>
          <w:numId w:val="2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Allow people to choose the way they become involved</w:t>
      </w:r>
    </w:p>
    <w:p w:rsidR="00BA6960" w:rsidRPr="00FF23EF" w:rsidRDefault="00BA6960" w:rsidP="00FF23EF">
      <w:pPr>
        <w:pStyle w:val="ListParagraph"/>
        <w:numPr>
          <w:ilvl w:val="0"/>
          <w:numId w:val="2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Not involve people in things </w:t>
      </w:r>
      <w:r w:rsidR="009A54C1">
        <w:rPr>
          <w:rFonts w:ascii="Arial" w:hAnsi="Arial" w:cs="Arial"/>
          <w:iCs/>
        </w:rPr>
        <w:t xml:space="preserve">that </w:t>
      </w:r>
      <w:r>
        <w:rPr>
          <w:rFonts w:ascii="Arial" w:hAnsi="Arial" w:cs="Arial"/>
          <w:iCs/>
        </w:rPr>
        <w:t>they do not understand or that make them uncomfortable</w:t>
      </w:r>
    </w:p>
    <w:p w:rsidR="00FF23EF" w:rsidRPr="006F5353" w:rsidRDefault="00EA2F38" w:rsidP="00E472BC">
      <w:pPr>
        <w:spacing w:after="120" w:line="276" w:lineRule="auto"/>
        <w:rPr>
          <w:rFonts w:ascii="Arial" w:hAnsi="Arial" w:cs="Arial"/>
        </w:rPr>
      </w:pPr>
      <w:r w:rsidRPr="006F5353">
        <w:rPr>
          <w:rFonts w:ascii="Arial" w:hAnsi="Arial" w:cs="Arial"/>
        </w:rPr>
        <w:t>A</w:t>
      </w:r>
      <w:r w:rsidR="00FF23EF" w:rsidRPr="006F5353">
        <w:rPr>
          <w:rFonts w:ascii="Arial" w:hAnsi="Arial" w:cs="Arial"/>
        </w:rPr>
        <w:t>necdotal evidence strongly suggests that including people with lived experience can provide:</w:t>
      </w:r>
    </w:p>
    <w:p w:rsidR="00FF23EF" w:rsidRDefault="00FF23EF" w:rsidP="00FF23EF">
      <w:pPr>
        <w:pStyle w:val="ListParagraph"/>
        <w:numPr>
          <w:ilvl w:val="0"/>
          <w:numId w:val="29"/>
        </w:numPr>
        <w:spacing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An increased sense of joy and confidence for the participant</w:t>
      </w:r>
    </w:p>
    <w:p w:rsidR="00FF23EF" w:rsidRDefault="00FF23EF" w:rsidP="00FF23EF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 way to ‘have</w:t>
      </w:r>
      <w:r w:rsidRPr="00FF23EF">
        <w:rPr>
          <w:rFonts w:ascii="Arial" w:hAnsi="Arial" w:cs="Arial"/>
          <w:lang w:val="en-AU"/>
        </w:rPr>
        <w:t xml:space="preserve"> a voice’ in choosing who will work with </w:t>
      </w:r>
      <w:r>
        <w:rPr>
          <w:rFonts w:ascii="Arial" w:hAnsi="Arial" w:cs="Arial"/>
          <w:lang w:val="en-AU"/>
        </w:rPr>
        <w:t>the organisation</w:t>
      </w:r>
    </w:p>
    <w:p w:rsidR="00FF23EF" w:rsidRPr="00FF23EF" w:rsidRDefault="00FF23EF" w:rsidP="00FF23EF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opportunity to contribute to the goals of the organisation</w:t>
      </w:r>
    </w:p>
    <w:p w:rsidR="00FF23EF" w:rsidRPr="00FF23EF" w:rsidRDefault="00FF23EF" w:rsidP="00FF23EF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</w:t>
      </w:r>
      <w:r w:rsidRPr="00FF23EF">
        <w:rPr>
          <w:rFonts w:ascii="Arial" w:hAnsi="Arial" w:cs="Arial"/>
          <w:lang w:val="en-AU"/>
        </w:rPr>
        <w:t>rowth and learning opportunities</w:t>
      </w:r>
    </w:p>
    <w:p w:rsidR="00495611" w:rsidRPr="00495611" w:rsidRDefault="00FF23EF" w:rsidP="004341A0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lang w:val="en-AU"/>
        </w:rPr>
        <w:t>A positive reputation for the organisation</w:t>
      </w:r>
    </w:p>
    <w:p w:rsidR="00760CA2" w:rsidRPr="004341A0" w:rsidRDefault="009A54C1" w:rsidP="004341A0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 better recruitment outcome for the organisation</w:t>
      </w:r>
    </w:p>
    <w:p w:rsidR="00760CA2" w:rsidRDefault="00760CA2" w:rsidP="004341A0">
      <w:pPr>
        <w:pStyle w:val="Heading2"/>
      </w:pPr>
      <w:r>
        <w:t>If you want to know more</w:t>
      </w:r>
      <w:r w:rsidR="008C1683">
        <w:t>:</w:t>
      </w:r>
    </w:p>
    <w:p w:rsidR="00DC1D88" w:rsidRDefault="00E472BC" w:rsidP="00E472BC">
      <w:pPr>
        <w:rPr>
          <w:rStyle w:val="Heading3Char"/>
        </w:rPr>
      </w:pPr>
      <w:r w:rsidRPr="004341A0">
        <w:rPr>
          <w:rStyle w:val="Heading3Char"/>
        </w:rPr>
        <w:t xml:space="preserve">Values Based Recruitment Toolkit </w:t>
      </w:r>
      <w:r w:rsidR="001E037E">
        <w:rPr>
          <w:rStyle w:val="Heading3Char"/>
        </w:rPr>
        <w:t xml:space="preserve">Modules and </w:t>
      </w:r>
      <w:r w:rsidRPr="004341A0">
        <w:rPr>
          <w:rStyle w:val="Heading3Char"/>
        </w:rPr>
        <w:t>Resource</w:t>
      </w:r>
      <w:r w:rsidR="001E037E">
        <w:rPr>
          <w:rStyle w:val="Heading3Char"/>
        </w:rPr>
        <w:t>s</w:t>
      </w:r>
    </w:p>
    <w:p w:rsidR="001E037E" w:rsidRPr="003A5C00" w:rsidRDefault="00894B46" w:rsidP="003A5C00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hyperlink r:id="rId8" w:history="1">
        <w:r w:rsidR="003A5C00" w:rsidRPr="003A5C00">
          <w:rPr>
            <w:rStyle w:val="Hyperlink"/>
            <w:rFonts w:ascii="Arial" w:hAnsi="Arial" w:cs="Arial"/>
          </w:rPr>
          <w:t>Values Based Recruitment Toolkit - NDS</w:t>
        </w:r>
      </w:hyperlink>
      <w:hyperlink r:id="rId9" w:history="1"/>
    </w:p>
    <w:p w:rsidR="009C4BB8" w:rsidRPr="00EC6F33" w:rsidRDefault="009C4BB8" w:rsidP="00EC6F33">
      <w:pPr>
        <w:pStyle w:val="Heading3"/>
      </w:pPr>
      <w:r w:rsidRPr="00EC6F33">
        <w:t>Person-centred Recruitment, Selection and Job Design</w:t>
      </w:r>
    </w:p>
    <w:p w:rsidR="001E037E" w:rsidRPr="003A5C00" w:rsidRDefault="00894B46" w:rsidP="003A5C00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color w:val="0000FF"/>
          <w:u w:val="single"/>
        </w:rPr>
      </w:pPr>
      <w:hyperlink r:id="rId10" w:history="1">
        <w:r w:rsidR="00EF435B" w:rsidRPr="00EF435B">
          <w:rPr>
            <w:rStyle w:val="Hyperlink"/>
            <w:rFonts w:ascii="Arial" w:hAnsi="Arial" w:cs="Arial"/>
          </w:rPr>
          <w:t>Person-centred People Management Resources – carecareers</w:t>
        </w:r>
      </w:hyperlink>
    </w:p>
    <w:p w:rsidR="007D6049" w:rsidRPr="00EC6F33" w:rsidRDefault="009C4BB8" w:rsidP="00EC6F33">
      <w:pPr>
        <w:rPr>
          <w:rFonts w:ascii="Arial" w:hAnsi="Arial" w:cs="Arial"/>
          <w:b/>
          <w:bCs/>
        </w:rPr>
      </w:pPr>
      <w:r w:rsidRPr="00EC6F33">
        <w:rPr>
          <w:rFonts w:ascii="Arial" w:hAnsi="Arial" w:cs="Arial"/>
          <w:color w:val="0000FF"/>
          <w:u w:val="single"/>
        </w:rPr>
        <w:br/>
      </w:r>
      <w:r w:rsidR="00364DD9" w:rsidRPr="00EC6F33">
        <w:rPr>
          <w:rFonts w:ascii="Arial" w:hAnsi="Arial" w:cs="Arial"/>
        </w:rPr>
        <w:t>This information sheet is part of a People and Culture Toolkit funded in 2017 by the Tasmanian Department of State Growth. Search for People and Culture Toolkit if you would like to see the full suite.</w:t>
      </w:r>
    </w:p>
    <w:p w:rsidR="00C96859" w:rsidRPr="004341A0" w:rsidRDefault="00C96859" w:rsidP="00C8227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w:drawing>
          <wp:inline distT="0" distB="0" distL="0" distR="0">
            <wp:extent cx="3343275" cy="1114425"/>
            <wp:effectExtent l="0" t="0" r="9525" b="9525"/>
            <wp:docPr id="1" name="Picture 1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9" w:rsidRPr="004341A0" w:rsidRDefault="007D6049" w:rsidP="007D6049">
      <w:pPr>
        <w:rPr>
          <w:rFonts w:ascii="Arial" w:hAnsi="Arial" w:cs="Arial"/>
          <w:b/>
        </w:rPr>
      </w:pPr>
      <w:r w:rsidRPr="004341A0">
        <w:rPr>
          <w:rFonts w:ascii="Arial" w:hAnsi="Arial" w:cs="Arial"/>
          <w:b/>
        </w:rPr>
        <w:t>Contact us:</w:t>
      </w:r>
    </w:p>
    <w:p w:rsidR="00DC1D88" w:rsidRDefault="007D6049" w:rsidP="007D6049">
      <w:pPr>
        <w:rPr>
          <w:rFonts w:ascii="Arial" w:hAnsi="Arial" w:cs="Arial"/>
        </w:rPr>
      </w:pPr>
      <w:r w:rsidRPr="004341A0">
        <w:rPr>
          <w:rFonts w:ascii="Arial" w:hAnsi="Arial" w:cs="Arial"/>
        </w:rPr>
        <w:t>Cath Ralston, Senior Sector Development Consultant, NDS</w:t>
      </w:r>
    </w:p>
    <w:p w:rsidR="007D6049" w:rsidRPr="004341A0" w:rsidRDefault="00894B46" w:rsidP="007D6049">
      <w:pPr>
        <w:rPr>
          <w:rFonts w:ascii="Arial" w:hAnsi="Arial" w:cs="Arial"/>
        </w:rPr>
      </w:pPr>
      <w:hyperlink r:id="rId12" w:history="1">
        <w:r w:rsidR="007D6049" w:rsidRPr="004341A0">
          <w:rPr>
            <w:rStyle w:val="Hyperlink"/>
            <w:rFonts w:ascii="Arial" w:hAnsi="Arial" w:cs="Arial"/>
          </w:rPr>
          <w:t>cath.ralston@nds.org.au</w:t>
        </w:r>
      </w:hyperlink>
    </w:p>
    <w:p w:rsidR="007D6049" w:rsidRPr="004341A0" w:rsidRDefault="00DC1D88" w:rsidP="007D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7D6049" w:rsidRPr="004341A0">
        <w:rPr>
          <w:rFonts w:ascii="Arial" w:hAnsi="Arial" w:cs="Arial"/>
        </w:rPr>
        <w:t>03 6212 7305</w:t>
      </w:r>
    </w:p>
    <w:p w:rsidR="00760CA2" w:rsidRPr="00535408" w:rsidRDefault="00DC1D88" w:rsidP="0053540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Mobile: </w:t>
      </w:r>
      <w:r w:rsidR="007D6049" w:rsidRPr="004341A0">
        <w:rPr>
          <w:rFonts w:ascii="Arial" w:hAnsi="Arial" w:cs="Arial"/>
        </w:rPr>
        <w:t>0427 645 142</w:t>
      </w:r>
      <w:bookmarkStart w:id="0" w:name="_GoBack"/>
      <w:bookmarkEnd w:id="0"/>
    </w:p>
    <w:sectPr w:rsidR="00760CA2" w:rsidRPr="00535408" w:rsidSect="00CD394A">
      <w:endnotePr>
        <w:numFmt w:val="decimal"/>
      </w:endnotePr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4F" w:rsidRDefault="00E2054F" w:rsidP="009764CC">
      <w:r>
        <w:separator/>
      </w:r>
    </w:p>
  </w:endnote>
  <w:endnote w:type="continuationSeparator" w:id="0">
    <w:p w:rsidR="00E2054F" w:rsidRDefault="00E2054F" w:rsidP="009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4F" w:rsidRDefault="00E2054F" w:rsidP="009764CC">
      <w:r>
        <w:separator/>
      </w:r>
    </w:p>
  </w:footnote>
  <w:footnote w:type="continuationSeparator" w:id="0">
    <w:p w:rsidR="00E2054F" w:rsidRDefault="00E2054F" w:rsidP="0097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1E7"/>
    <w:multiLevelType w:val="hybridMultilevel"/>
    <w:tmpl w:val="F6166934"/>
    <w:lvl w:ilvl="0" w:tplc="743CC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A23B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0AE2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3AA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C89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7AD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420B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B20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A81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682573F"/>
    <w:multiLevelType w:val="hybridMultilevel"/>
    <w:tmpl w:val="B8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F5116"/>
    <w:multiLevelType w:val="hybridMultilevel"/>
    <w:tmpl w:val="0ABACB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9430384"/>
    <w:multiLevelType w:val="hybridMultilevel"/>
    <w:tmpl w:val="5360F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594"/>
    <w:multiLevelType w:val="hybridMultilevel"/>
    <w:tmpl w:val="DF8A5F2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0F4913E1"/>
    <w:multiLevelType w:val="hybridMultilevel"/>
    <w:tmpl w:val="8A6244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3EA1B54"/>
    <w:multiLevelType w:val="hybridMultilevel"/>
    <w:tmpl w:val="E160C6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14844"/>
    <w:multiLevelType w:val="hybridMultilevel"/>
    <w:tmpl w:val="1D722150"/>
    <w:lvl w:ilvl="0" w:tplc="4C0E2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C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A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C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0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0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E31809"/>
    <w:multiLevelType w:val="hybridMultilevel"/>
    <w:tmpl w:val="7A1E697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88B2777"/>
    <w:multiLevelType w:val="hybridMultilevel"/>
    <w:tmpl w:val="845409CC"/>
    <w:lvl w:ilvl="0" w:tplc="2C9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E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9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8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4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C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20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6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1A6232"/>
    <w:multiLevelType w:val="hybridMultilevel"/>
    <w:tmpl w:val="D2C43C9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358161D1"/>
    <w:multiLevelType w:val="hybridMultilevel"/>
    <w:tmpl w:val="C5D2A45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359F4A3E"/>
    <w:multiLevelType w:val="hybridMultilevel"/>
    <w:tmpl w:val="E3C6AF52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6740E"/>
    <w:multiLevelType w:val="hybridMultilevel"/>
    <w:tmpl w:val="F798093C"/>
    <w:lvl w:ilvl="0" w:tplc="7D38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C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9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E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4361B2"/>
    <w:multiLevelType w:val="hybridMultilevel"/>
    <w:tmpl w:val="5D0E3BD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C65E6"/>
    <w:multiLevelType w:val="hybridMultilevel"/>
    <w:tmpl w:val="DB2A71A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1266347"/>
    <w:multiLevelType w:val="hybridMultilevel"/>
    <w:tmpl w:val="F202B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1865473"/>
    <w:multiLevelType w:val="hybridMultilevel"/>
    <w:tmpl w:val="047C5B5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7657A62"/>
    <w:multiLevelType w:val="hybridMultilevel"/>
    <w:tmpl w:val="B436210E"/>
    <w:lvl w:ilvl="0" w:tplc="85BE3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7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8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2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6E1CA3"/>
    <w:multiLevelType w:val="hybridMultilevel"/>
    <w:tmpl w:val="AB8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2448E"/>
    <w:multiLevelType w:val="hybridMultilevel"/>
    <w:tmpl w:val="6136D0EC"/>
    <w:lvl w:ilvl="0" w:tplc="8316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6F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327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4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4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034EBB"/>
    <w:multiLevelType w:val="hybridMultilevel"/>
    <w:tmpl w:val="68B68DC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0D45E4E"/>
    <w:multiLevelType w:val="hybridMultilevel"/>
    <w:tmpl w:val="5CD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9327C"/>
    <w:multiLevelType w:val="hybridMultilevel"/>
    <w:tmpl w:val="F34EA2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1024D24"/>
    <w:multiLevelType w:val="hybridMultilevel"/>
    <w:tmpl w:val="2376D90E"/>
    <w:lvl w:ilvl="0" w:tplc="9AB8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85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6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0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9959DD"/>
    <w:multiLevelType w:val="hybridMultilevel"/>
    <w:tmpl w:val="8DF6B618"/>
    <w:lvl w:ilvl="0" w:tplc="6F847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EA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68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4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124D4A"/>
    <w:multiLevelType w:val="hybridMultilevel"/>
    <w:tmpl w:val="C696E22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>
    <w:nsid w:val="74972647"/>
    <w:multiLevelType w:val="hybridMultilevel"/>
    <w:tmpl w:val="48C8A352"/>
    <w:lvl w:ilvl="0" w:tplc="1DBE7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E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47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8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6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65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446D18"/>
    <w:multiLevelType w:val="hybridMultilevel"/>
    <w:tmpl w:val="F52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076DE"/>
    <w:multiLevelType w:val="hybridMultilevel"/>
    <w:tmpl w:val="F948D78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19"/>
  </w:num>
  <w:num w:numId="7">
    <w:abstractNumId w:val="23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29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0"/>
  </w:num>
  <w:num w:numId="18">
    <w:abstractNumId w:val="25"/>
  </w:num>
  <w:num w:numId="19">
    <w:abstractNumId w:val="2"/>
  </w:num>
  <w:num w:numId="20">
    <w:abstractNumId w:val="13"/>
  </w:num>
  <w:num w:numId="21">
    <w:abstractNumId w:val="17"/>
  </w:num>
  <w:num w:numId="22">
    <w:abstractNumId w:val="22"/>
  </w:num>
  <w:num w:numId="23">
    <w:abstractNumId w:val="16"/>
  </w:num>
  <w:num w:numId="24">
    <w:abstractNumId w:val="7"/>
  </w:num>
  <w:num w:numId="25">
    <w:abstractNumId w:val="27"/>
  </w:num>
  <w:num w:numId="26">
    <w:abstractNumId w:val="9"/>
  </w:num>
  <w:num w:numId="27">
    <w:abstractNumId w:val="11"/>
  </w:num>
  <w:num w:numId="28">
    <w:abstractNumId w:val="26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C"/>
    <w:rsid w:val="00093BA4"/>
    <w:rsid w:val="00096B50"/>
    <w:rsid w:val="000C32C0"/>
    <w:rsid w:val="0011107B"/>
    <w:rsid w:val="00154F2D"/>
    <w:rsid w:val="00193496"/>
    <w:rsid w:val="001D3C47"/>
    <w:rsid w:val="001D62BD"/>
    <w:rsid w:val="001E037E"/>
    <w:rsid w:val="001E728E"/>
    <w:rsid w:val="00260E47"/>
    <w:rsid w:val="002B53D9"/>
    <w:rsid w:val="0032536F"/>
    <w:rsid w:val="00361031"/>
    <w:rsid w:val="00364DD9"/>
    <w:rsid w:val="003A5C00"/>
    <w:rsid w:val="00407CF1"/>
    <w:rsid w:val="004341A0"/>
    <w:rsid w:val="00436E91"/>
    <w:rsid w:val="00443FC4"/>
    <w:rsid w:val="00467B00"/>
    <w:rsid w:val="00480C02"/>
    <w:rsid w:val="00495611"/>
    <w:rsid w:val="004E22F5"/>
    <w:rsid w:val="00535408"/>
    <w:rsid w:val="005368ED"/>
    <w:rsid w:val="005B538B"/>
    <w:rsid w:val="005B6008"/>
    <w:rsid w:val="00691BD1"/>
    <w:rsid w:val="006E7B41"/>
    <w:rsid w:val="006F5353"/>
    <w:rsid w:val="00707928"/>
    <w:rsid w:val="00713177"/>
    <w:rsid w:val="00746C7F"/>
    <w:rsid w:val="00760CA2"/>
    <w:rsid w:val="00762CF1"/>
    <w:rsid w:val="007810F7"/>
    <w:rsid w:val="007D6049"/>
    <w:rsid w:val="007F536E"/>
    <w:rsid w:val="008112E1"/>
    <w:rsid w:val="00890D97"/>
    <w:rsid w:val="0089222E"/>
    <w:rsid w:val="00894B46"/>
    <w:rsid w:val="008C1683"/>
    <w:rsid w:val="008D74F0"/>
    <w:rsid w:val="008F396B"/>
    <w:rsid w:val="009420BC"/>
    <w:rsid w:val="009533D2"/>
    <w:rsid w:val="009764CC"/>
    <w:rsid w:val="009A54C1"/>
    <w:rsid w:val="009C4BB8"/>
    <w:rsid w:val="009D0FF5"/>
    <w:rsid w:val="009D59AC"/>
    <w:rsid w:val="00A159DA"/>
    <w:rsid w:val="00A8321F"/>
    <w:rsid w:val="00A945D1"/>
    <w:rsid w:val="00AD574E"/>
    <w:rsid w:val="00B177B1"/>
    <w:rsid w:val="00B17C73"/>
    <w:rsid w:val="00B24CAA"/>
    <w:rsid w:val="00B3555F"/>
    <w:rsid w:val="00B41D89"/>
    <w:rsid w:val="00BA6960"/>
    <w:rsid w:val="00BB57FD"/>
    <w:rsid w:val="00BE4C97"/>
    <w:rsid w:val="00C82275"/>
    <w:rsid w:val="00C96859"/>
    <w:rsid w:val="00CA4CB3"/>
    <w:rsid w:val="00CD394A"/>
    <w:rsid w:val="00CE1312"/>
    <w:rsid w:val="00D25FA8"/>
    <w:rsid w:val="00D266DB"/>
    <w:rsid w:val="00D674FB"/>
    <w:rsid w:val="00DC1D88"/>
    <w:rsid w:val="00DF6470"/>
    <w:rsid w:val="00E2054F"/>
    <w:rsid w:val="00E472BC"/>
    <w:rsid w:val="00E47D7B"/>
    <w:rsid w:val="00E61BE4"/>
    <w:rsid w:val="00E73CFD"/>
    <w:rsid w:val="00E74B67"/>
    <w:rsid w:val="00EA2F38"/>
    <w:rsid w:val="00EC6F33"/>
    <w:rsid w:val="00EF435B"/>
    <w:rsid w:val="00F9432B"/>
    <w:rsid w:val="00F9646E"/>
    <w:rsid w:val="00FA5CEF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52FAE6-432F-48EB-B763-F5D5522A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049"/>
    <w:pPr>
      <w:keepNext/>
      <w:keepLines/>
      <w:spacing w:before="120" w:after="120" w:line="276" w:lineRule="auto"/>
      <w:outlineLvl w:val="0"/>
    </w:pPr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4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049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64CC"/>
  </w:style>
  <w:style w:type="character" w:customStyle="1" w:styleId="FootnoteTextChar">
    <w:name w:val="Footnote Text Char"/>
    <w:basedOn w:val="DefaultParagraphFont"/>
    <w:link w:val="FootnoteText"/>
    <w:uiPriority w:val="99"/>
    <w:rsid w:val="009764CC"/>
  </w:style>
  <w:style w:type="character" w:styleId="FootnoteReference">
    <w:name w:val="footnote reference"/>
    <w:basedOn w:val="DefaultParagraphFont"/>
    <w:uiPriority w:val="99"/>
    <w:unhideWhenUsed/>
    <w:rsid w:val="009764C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64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76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D62BD"/>
  </w:style>
  <w:style w:type="character" w:customStyle="1" w:styleId="EndnoteTextChar">
    <w:name w:val="Endnote Text Char"/>
    <w:basedOn w:val="DefaultParagraphFont"/>
    <w:link w:val="EndnoteText"/>
    <w:uiPriority w:val="99"/>
    <w:rsid w:val="001D62BD"/>
  </w:style>
  <w:style w:type="character" w:styleId="EndnoteReference">
    <w:name w:val="endnote reference"/>
    <w:basedOn w:val="DefaultParagraphFont"/>
    <w:uiPriority w:val="99"/>
    <w:unhideWhenUsed/>
    <w:rsid w:val="001D62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049"/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04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049"/>
    <w:rPr>
      <w:rFonts w:ascii="Arial" w:eastAsiaTheme="majorEastAsia" w:hAnsi="Arial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value-based-recruit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.ralston@n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carecareers.com.au/person-centred-people-management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s.org.au/value-based-recruit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3A79-8AC5-4529-9AC0-652341D4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4F4BE468.dotm</Template>
  <TotalTime>25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Sinclair</dc:creator>
  <cp:keywords/>
  <dc:description/>
  <cp:lastModifiedBy>Indre McGlinn</cp:lastModifiedBy>
  <cp:revision>10</cp:revision>
  <dcterms:created xsi:type="dcterms:W3CDTF">2017-11-07T22:33:00Z</dcterms:created>
  <dcterms:modified xsi:type="dcterms:W3CDTF">2017-11-08T02:36:00Z</dcterms:modified>
</cp:coreProperties>
</file>