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sz w:val="24"/>
          <w:szCs w:val="22"/>
          <w:lang w:val="en-US" w:eastAsia="en-US"/>
        </w:rPr>
        <w:id w:val="2020037262"/>
        <w:docPartObj>
          <w:docPartGallery w:val="Cover Pages"/>
          <w:docPartUnique/>
        </w:docPartObj>
      </w:sdtPr>
      <w:sdtEndPr>
        <w:rPr>
          <w:szCs w:val="28"/>
        </w:rPr>
      </w:sdtEndPr>
      <w:sdtContent>
        <w:bookmarkStart w:id="0" w:name="_bruul2oozmet" w:colFirst="0" w:colLast="0" w:displacedByCustomXml="prev"/>
        <w:bookmarkEnd w:id="0" w:displacedByCustomXml="prev"/>
        <w:p w:rsidR="00A5342B" w:rsidRPr="00A5342B" w:rsidRDefault="00A5342B" w:rsidP="009B1DD1">
          <w:pPr>
            <w:pStyle w:val="Title"/>
            <w:spacing w:before="0" w:after="600" w:line="240" w:lineRule="auto"/>
            <w:rPr>
              <w:rFonts w:ascii="Arial" w:hAnsi="Arial" w:cs="Arial"/>
              <w:noProof/>
              <w:sz w:val="44"/>
              <w:szCs w:val="44"/>
              <w:lang w:val="en-AU"/>
            </w:rPr>
          </w:pPr>
          <w:r w:rsidRPr="00A5342B">
            <w:rPr>
              <w:rFonts w:ascii="Arial" w:eastAsiaTheme="minorEastAsia" w:hAnsi="Arial" w:cs="Arial"/>
              <w:sz w:val="44"/>
              <w:szCs w:val="44"/>
              <w:lang w:val="en-US" w:eastAsia="en-US"/>
            </w:rPr>
            <w:t>National Disability Services</w:t>
          </w:r>
        </w:p>
        <w:p w:rsidR="00921C91" w:rsidRPr="005C32D8" w:rsidRDefault="00921C91" w:rsidP="005C32D8">
          <w:pPr>
            <w:pStyle w:val="Heading1"/>
            <w:rPr>
              <w:rFonts w:ascii="Arial" w:hAnsi="Arial" w:cs="Arial"/>
              <w:b/>
              <w:color w:val="auto"/>
              <w:sz w:val="36"/>
              <w:szCs w:val="36"/>
            </w:rPr>
          </w:pPr>
          <w:r w:rsidRPr="005C32D8">
            <w:rPr>
              <w:rFonts w:ascii="Arial" w:hAnsi="Arial" w:cs="Arial"/>
              <w:b/>
              <w:color w:val="auto"/>
              <w:sz w:val="36"/>
              <w:szCs w:val="36"/>
            </w:rPr>
            <w:t xml:space="preserve">Submission to Skills for Victoria’s Growing Economy Review </w:t>
          </w:r>
        </w:p>
        <w:p w:rsidR="00D3157A" w:rsidRPr="005C32D8" w:rsidRDefault="00C3123A" w:rsidP="005C32D8">
          <w:pPr>
            <w:pStyle w:val="Heading2"/>
            <w:rPr>
              <w:rFonts w:ascii="Arial" w:hAnsi="Arial" w:cs="Arial"/>
              <w:b/>
              <w:color w:val="auto"/>
            </w:rPr>
          </w:pPr>
          <w:r w:rsidRPr="005C32D8">
            <w:rPr>
              <w:rFonts w:ascii="Arial" w:hAnsi="Arial" w:cs="Arial"/>
              <w:b/>
              <w:color w:val="auto"/>
            </w:rPr>
            <w:t>About National Disability Services</w:t>
          </w:r>
        </w:p>
        <w:p w:rsidR="00D3157A" w:rsidRPr="000D5C12" w:rsidRDefault="00D3157A" w:rsidP="006101AE">
          <w:pPr>
            <w:pStyle w:val="NoSpacing"/>
            <w:spacing w:after="240" w:line="300" w:lineRule="auto"/>
            <w:rPr>
              <w:b w:val="0"/>
            </w:rPr>
          </w:pPr>
          <w:r w:rsidRPr="000D5C12">
            <w:rPr>
              <w:b w:val="0"/>
            </w:rPr>
            <w:t>National Disability Services (NDS) is the peak body in Victoria and Australia for non-government disability service providers. NDS has more than 2</w:t>
          </w:r>
          <w:r w:rsidR="00311DD2" w:rsidRPr="000D5C12">
            <w:rPr>
              <w:b w:val="0"/>
            </w:rPr>
            <w:t>6</w:t>
          </w:r>
          <w:r w:rsidRPr="000D5C12">
            <w:rPr>
              <w:b w:val="0"/>
            </w:rPr>
            <w:t>0 members in Victoria and over 1,</w:t>
          </w:r>
          <w:r w:rsidR="00311DD2" w:rsidRPr="000D5C12">
            <w:rPr>
              <w:b w:val="0"/>
            </w:rPr>
            <w:t>10</w:t>
          </w:r>
          <w:r w:rsidRPr="000D5C12">
            <w:rPr>
              <w:b w:val="0"/>
            </w:rPr>
            <w:t>0 members nationally</w:t>
          </w:r>
          <w:r w:rsidRPr="000D5C12">
            <w:rPr>
              <w:b w:val="0"/>
              <w:i/>
            </w:rPr>
            <w:t>.</w:t>
          </w:r>
          <w:r w:rsidRPr="000D5C12">
            <w:rPr>
              <w:b w:val="0"/>
            </w:rPr>
            <w:t xml:space="preserve"> NDS provides information and networking opportunities to its members and policy advice to State, Territory and Commonwealth governments. We have a diverse and vibrant membership</w:t>
          </w:r>
          <w:r w:rsidR="008365EE" w:rsidRPr="000D5C12">
            <w:rPr>
              <w:b w:val="0"/>
            </w:rPr>
            <w:t>,</w:t>
          </w:r>
          <w:r w:rsidRPr="000D5C12">
            <w:rPr>
              <w:b w:val="0"/>
            </w:rPr>
            <w:t xml:space="preserve"> comprised of small, medium and larger service providers</w:t>
          </w:r>
          <w:r w:rsidR="008365EE" w:rsidRPr="000D5C12">
            <w:rPr>
              <w:b w:val="0"/>
            </w:rPr>
            <w:t xml:space="preserve">, </w:t>
          </w:r>
          <w:r w:rsidRPr="000D5C12">
            <w:rPr>
              <w:b w:val="0"/>
            </w:rPr>
            <w:t xml:space="preserve">supporting thousands of people with disability. Our members collectively provide the full range of disability services, from supported independent living and specialist disability accommodation, respite and therapy to community access and employment. </w:t>
          </w:r>
        </w:p>
        <w:p w:rsidR="00570ACD" w:rsidRPr="000D5C12" w:rsidRDefault="00D3157A" w:rsidP="006101AE">
          <w:pPr>
            <w:pStyle w:val="NoSpacing"/>
            <w:spacing w:after="240" w:line="300" w:lineRule="auto"/>
          </w:pPr>
          <w:bookmarkStart w:id="1" w:name="_wywiqc680p7k" w:colFirst="0" w:colLast="0"/>
          <w:bookmarkEnd w:id="1"/>
          <w:r w:rsidRPr="000D5C12">
            <w:rPr>
              <w:b w:val="0"/>
            </w:rPr>
            <w:t xml:space="preserve">NDS is committed to improving the disability service system to ensure it better supports people with disability and their families and carers, and to building a more inclusive community. </w:t>
          </w:r>
        </w:p>
      </w:sdtContent>
    </w:sdt>
    <w:p w:rsidR="00921C91" w:rsidRPr="005C32D8" w:rsidRDefault="00921C91" w:rsidP="005C32D8">
      <w:pPr>
        <w:pStyle w:val="Heading2"/>
        <w:rPr>
          <w:rFonts w:ascii="Arial" w:hAnsi="Arial" w:cs="Arial"/>
          <w:b/>
          <w:color w:val="auto"/>
        </w:rPr>
      </w:pPr>
      <w:r w:rsidRPr="005C32D8">
        <w:rPr>
          <w:rFonts w:ascii="Arial" w:hAnsi="Arial" w:cs="Arial"/>
          <w:b/>
          <w:color w:val="auto"/>
        </w:rPr>
        <w:t>Introduction</w:t>
      </w:r>
    </w:p>
    <w:p w:rsidR="00921C91" w:rsidRPr="000D5C12" w:rsidRDefault="00921C91" w:rsidP="006101AE">
      <w:pPr>
        <w:spacing w:after="240" w:line="300" w:lineRule="auto"/>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 xml:space="preserve">National Disability Services (NDS) welcomes the opportunity to comment on the Macklin Review of Skills for Victoria’s Growing Economy. The disability sector is growing rapidly, and is reliant on the state’s </w:t>
      </w:r>
      <w:r w:rsidR="00311DD2" w:rsidRPr="000D5C12">
        <w:rPr>
          <w:rFonts w:ascii="Arial" w:eastAsiaTheme="minorEastAsia" w:hAnsi="Arial" w:cs="Arial"/>
          <w:sz w:val="24"/>
          <w:szCs w:val="28"/>
          <w:lang w:val="en-US" w:eastAsia="en-US"/>
        </w:rPr>
        <w:t>post-secondary</w:t>
      </w:r>
      <w:r w:rsidRPr="000D5C12">
        <w:rPr>
          <w:rFonts w:ascii="Arial" w:eastAsiaTheme="minorEastAsia" w:hAnsi="Arial" w:cs="Arial"/>
          <w:sz w:val="24"/>
          <w:szCs w:val="28"/>
          <w:lang w:val="en-US" w:eastAsia="en-US"/>
        </w:rPr>
        <w:t xml:space="preserve"> education and training system to produce workers with appropriate skills and knowledge to enable them to provide quality services to people with disabilities. </w:t>
      </w:r>
    </w:p>
    <w:p w:rsidR="00921C91" w:rsidRPr="000D5C12" w:rsidRDefault="00921C91" w:rsidP="006101AE">
      <w:pPr>
        <w:spacing w:after="240" w:line="300" w:lineRule="auto"/>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 xml:space="preserve">The Issues Paper provides a broad outline of some of the challenges facing the VET system, and acknowledges the perspectives of the varying stakeholders in the system. It is pleasing to see recognition of the disability sector and its rapid workforce growth within the paper. </w:t>
      </w:r>
    </w:p>
    <w:p w:rsidR="0064054C" w:rsidRPr="000D5C12" w:rsidRDefault="0064054C" w:rsidP="006101AE">
      <w:pPr>
        <w:spacing w:after="240" w:line="300" w:lineRule="auto"/>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This submission will discuss four issues relevant to the VET system and th</w:t>
      </w:r>
      <w:r w:rsidR="00F6677A">
        <w:rPr>
          <w:rFonts w:ascii="Arial" w:eastAsiaTheme="minorEastAsia" w:hAnsi="Arial" w:cs="Arial"/>
          <w:sz w:val="24"/>
          <w:szCs w:val="28"/>
          <w:lang w:val="en-US" w:eastAsia="en-US"/>
        </w:rPr>
        <w:t>e disability sector</w:t>
      </w:r>
      <w:r w:rsidRPr="000D5C12">
        <w:rPr>
          <w:rFonts w:ascii="Arial" w:eastAsiaTheme="minorEastAsia" w:hAnsi="Arial" w:cs="Arial"/>
          <w:sz w:val="24"/>
          <w:szCs w:val="28"/>
          <w:lang w:val="en-US" w:eastAsia="en-US"/>
        </w:rPr>
        <w:t>:</w:t>
      </w:r>
    </w:p>
    <w:p w:rsidR="0064054C" w:rsidRPr="009B1DD1" w:rsidRDefault="0064054C" w:rsidP="009B1DD1">
      <w:pPr>
        <w:pStyle w:val="ListParagraph"/>
        <w:numPr>
          <w:ilvl w:val="0"/>
          <w:numId w:val="27"/>
        </w:numPr>
        <w:spacing w:after="0" w:line="300" w:lineRule="auto"/>
        <w:ind w:left="354" w:hanging="357"/>
        <w:contextualSpacing w:val="0"/>
        <w:rPr>
          <w:rFonts w:ascii="Arial" w:hAnsi="Arial" w:cs="Arial"/>
          <w:b/>
          <w:sz w:val="24"/>
          <w:szCs w:val="24"/>
          <w:lang w:val="en-US"/>
        </w:rPr>
      </w:pPr>
      <w:r w:rsidRPr="009B1DD1">
        <w:rPr>
          <w:rFonts w:ascii="Arial" w:hAnsi="Arial" w:cs="Arial"/>
          <w:sz w:val="24"/>
          <w:szCs w:val="24"/>
          <w:lang w:val="en-US"/>
        </w:rPr>
        <w:t>Need for greater coordination of training initiatives</w:t>
      </w:r>
    </w:p>
    <w:p w:rsidR="0064054C" w:rsidRPr="009B1DD1" w:rsidRDefault="0064054C" w:rsidP="009B1DD1">
      <w:pPr>
        <w:pStyle w:val="ListParagraph"/>
        <w:numPr>
          <w:ilvl w:val="0"/>
          <w:numId w:val="27"/>
        </w:numPr>
        <w:spacing w:after="0" w:line="300" w:lineRule="auto"/>
        <w:ind w:left="354" w:hanging="357"/>
        <w:contextualSpacing w:val="0"/>
        <w:rPr>
          <w:rFonts w:ascii="Arial" w:hAnsi="Arial" w:cs="Arial"/>
          <w:b/>
          <w:sz w:val="24"/>
          <w:szCs w:val="24"/>
          <w:lang w:val="en-US"/>
        </w:rPr>
      </w:pPr>
      <w:r w:rsidRPr="009B1DD1">
        <w:rPr>
          <w:rFonts w:ascii="Arial" w:hAnsi="Arial" w:cs="Arial"/>
          <w:sz w:val="24"/>
          <w:szCs w:val="24"/>
          <w:lang w:val="en-US"/>
        </w:rPr>
        <w:lastRenderedPageBreak/>
        <w:t>Removal of disincentives to people wanting to switch to disability work</w:t>
      </w:r>
    </w:p>
    <w:p w:rsidR="002A68B7" w:rsidRPr="00C3123A" w:rsidRDefault="0064054C" w:rsidP="009B1DD1">
      <w:pPr>
        <w:pStyle w:val="ListParagraph"/>
        <w:numPr>
          <w:ilvl w:val="0"/>
          <w:numId w:val="27"/>
        </w:numPr>
        <w:spacing w:after="0" w:line="300" w:lineRule="auto"/>
        <w:ind w:left="354" w:hanging="357"/>
        <w:contextualSpacing w:val="0"/>
        <w:rPr>
          <w:rFonts w:ascii="Arial" w:eastAsiaTheme="minorEastAsia" w:hAnsi="Arial" w:cs="Arial"/>
          <w:sz w:val="24"/>
          <w:szCs w:val="24"/>
          <w:lang w:val="en-US"/>
        </w:rPr>
      </w:pPr>
      <w:r w:rsidRPr="00C3123A">
        <w:rPr>
          <w:rFonts w:ascii="Arial" w:eastAsiaTheme="minorEastAsia" w:hAnsi="Arial" w:cs="Arial"/>
          <w:sz w:val="24"/>
          <w:szCs w:val="24"/>
          <w:lang w:val="en-US" w:eastAsia="en-US"/>
        </w:rPr>
        <w:t>Training quality</w:t>
      </w:r>
    </w:p>
    <w:p w:rsidR="006101AE" w:rsidRPr="009B1DD1" w:rsidRDefault="0064054C" w:rsidP="009B1DD1">
      <w:pPr>
        <w:pStyle w:val="ListParagraph"/>
        <w:numPr>
          <w:ilvl w:val="0"/>
          <w:numId w:val="27"/>
        </w:numPr>
        <w:spacing w:after="0" w:line="300" w:lineRule="auto"/>
        <w:ind w:left="360"/>
        <w:contextualSpacing w:val="0"/>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Supporting people with disabilities to gain employment</w:t>
      </w:r>
    </w:p>
    <w:p w:rsidR="0064054C" w:rsidRPr="005C32D8" w:rsidRDefault="0064054C" w:rsidP="005C32D8">
      <w:pPr>
        <w:pStyle w:val="Heading2"/>
        <w:rPr>
          <w:rFonts w:ascii="Arial" w:hAnsi="Arial" w:cs="Arial"/>
          <w:b/>
          <w:color w:val="auto"/>
        </w:rPr>
      </w:pPr>
      <w:r w:rsidRPr="005C32D8">
        <w:rPr>
          <w:rFonts w:ascii="Arial" w:hAnsi="Arial" w:cs="Arial"/>
          <w:b/>
          <w:color w:val="auto"/>
        </w:rPr>
        <w:t>Need for greater coordination of training initiatives</w:t>
      </w:r>
    </w:p>
    <w:p w:rsidR="0064054C" w:rsidRDefault="0064054C" w:rsidP="00311DD2">
      <w:pPr>
        <w:pStyle w:val="ListParagraph"/>
        <w:spacing w:after="240" w:line="360" w:lineRule="auto"/>
        <w:ind w:left="0"/>
        <w:contextualSpacing w:val="0"/>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NDS would like to see greater coordination of training initiatives between the state and federal government, and between the Department of Education and Victorian Skills Commission. Over recent years, NDS has contributed to various initiatives relating to updating courses related to disability, but has identified a disconnect</w:t>
      </w:r>
      <w:r w:rsidR="00F6677A">
        <w:rPr>
          <w:rFonts w:ascii="Arial" w:eastAsiaTheme="minorEastAsia" w:hAnsi="Arial" w:cs="Arial"/>
          <w:sz w:val="24"/>
          <w:szCs w:val="28"/>
          <w:lang w:val="en-US" w:eastAsia="en-US"/>
        </w:rPr>
        <w:t>ion</w:t>
      </w:r>
      <w:r w:rsidRPr="000D5C12">
        <w:rPr>
          <w:rFonts w:ascii="Arial" w:eastAsiaTheme="minorEastAsia" w:hAnsi="Arial" w:cs="Arial"/>
          <w:sz w:val="24"/>
          <w:szCs w:val="28"/>
          <w:lang w:val="en-US" w:eastAsia="en-US"/>
        </w:rPr>
        <w:t xml:space="preserve"> between such work undertaken </w:t>
      </w:r>
      <w:r w:rsidR="00311DD2" w:rsidRPr="000D5C12">
        <w:rPr>
          <w:rFonts w:ascii="Arial" w:eastAsiaTheme="minorEastAsia" w:hAnsi="Arial" w:cs="Arial"/>
          <w:sz w:val="24"/>
          <w:szCs w:val="28"/>
          <w:lang w:val="en-US" w:eastAsia="en-US"/>
        </w:rPr>
        <w:t>across</w:t>
      </w:r>
      <w:r w:rsidRPr="000D5C12">
        <w:rPr>
          <w:rFonts w:ascii="Arial" w:eastAsiaTheme="minorEastAsia" w:hAnsi="Arial" w:cs="Arial"/>
          <w:sz w:val="24"/>
          <w:szCs w:val="28"/>
          <w:lang w:val="en-US" w:eastAsia="en-US"/>
        </w:rPr>
        <w:t xml:space="preserve"> the different Australian states, </w:t>
      </w:r>
      <w:r w:rsidR="00F6677A" w:rsidRPr="000D5C12">
        <w:rPr>
          <w:rFonts w:ascii="Arial" w:eastAsiaTheme="minorEastAsia" w:hAnsi="Arial" w:cs="Arial"/>
          <w:sz w:val="24"/>
          <w:szCs w:val="28"/>
          <w:lang w:val="en-US" w:eastAsia="en-US"/>
        </w:rPr>
        <w:t>and</w:t>
      </w:r>
      <w:r w:rsidRPr="000D5C12">
        <w:rPr>
          <w:rFonts w:ascii="Arial" w:eastAsiaTheme="minorEastAsia" w:hAnsi="Arial" w:cs="Arial"/>
          <w:sz w:val="24"/>
          <w:szCs w:val="28"/>
          <w:lang w:val="en-US" w:eastAsia="en-US"/>
        </w:rPr>
        <w:t xml:space="preserve"> between the </w:t>
      </w:r>
      <w:r w:rsidR="00F6677A">
        <w:rPr>
          <w:rFonts w:ascii="Arial" w:eastAsiaTheme="minorEastAsia" w:hAnsi="Arial" w:cs="Arial"/>
          <w:sz w:val="24"/>
          <w:szCs w:val="28"/>
          <w:lang w:val="en-US" w:eastAsia="en-US"/>
        </w:rPr>
        <w:t>Federal Government and State Governments</w:t>
      </w:r>
      <w:r w:rsidRPr="000D5C12">
        <w:rPr>
          <w:rFonts w:ascii="Arial" w:eastAsiaTheme="minorEastAsia" w:hAnsi="Arial" w:cs="Arial"/>
          <w:sz w:val="24"/>
          <w:szCs w:val="28"/>
          <w:lang w:val="en-US" w:eastAsia="en-US"/>
        </w:rPr>
        <w:t>. There also appears to be limited coordination with some of the Victorian specific initi</w:t>
      </w:r>
      <w:r w:rsidR="002A68B7" w:rsidRPr="000D5C12">
        <w:rPr>
          <w:rFonts w:ascii="Arial" w:eastAsiaTheme="minorEastAsia" w:hAnsi="Arial" w:cs="Arial"/>
          <w:sz w:val="24"/>
          <w:szCs w:val="28"/>
          <w:lang w:val="en-US" w:eastAsia="en-US"/>
        </w:rPr>
        <w:t>a</w:t>
      </w:r>
      <w:r w:rsidRPr="000D5C12">
        <w:rPr>
          <w:rFonts w:ascii="Arial" w:eastAsiaTheme="minorEastAsia" w:hAnsi="Arial" w:cs="Arial"/>
          <w:sz w:val="24"/>
          <w:szCs w:val="28"/>
          <w:lang w:val="en-US" w:eastAsia="en-US"/>
        </w:rPr>
        <w:t>tives.</w:t>
      </w:r>
    </w:p>
    <w:p w:rsidR="00E66EE9" w:rsidRPr="000D5C12" w:rsidRDefault="00E66EE9" w:rsidP="00311DD2">
      <w:pPr>
        <w:pStyle w:val="ListParagraph"/>
        <w:spacing w:after="240" w:line="360" w:lineRule="auto"/>
        <w:ind w:left="0"/>
        <w:contextualSpacing w:val="0"/>
        <w:rPr>
          <w:rFonts w:ascii="Arial" w:eastAsiaTheme="minorEastAsia" w:hAnsi="Arial" w:cs="Arial"/>
          <w:sz w:val="24"/>
          <w:szCs w:val="28"/>
          <w:lang w:val="en-US" w:eastAsia="en-US"/>
        </w:rPr>
      </w:pPr>
      <w:r>
        <w:rPr>
          <w:rFonts w:ascii="Arial" w:eastAsiaTheme="minorEastAsia" w:hAnsi="Arial" w:cs="Arial"/>
          <w:sz w:val="24"/>
          <w:szCs w:val="28"/>
          <w:lang w:val="en-US" w:eastAsia="en-US"/>
        </w:rPr>
        <w:t xml:space="preserve">The NDIS funded disability system continues to develop. The </w:t>
      </w:r>
      <w:r w:rsidR="00FB7A40">
        <w:rPr>
          <w:rFonts w:ascii="Arial" w:eastAsiaTheme="minorEastAsia" w:hAnsi="Arial" w:cs="Arial"/>
          <w:sz w:val="24"/>
          <w:szCs w:val="28"/>
          <w:lang w:val="en-US" w:eastAsia="en-US"/>
        </w:rPr>
        <w:t>newly introduced N</w:t>
      </w:r>
      <w:r>
        <w:rPr>
          <w:rFonts w:ascii="Arial" w:eastAsiaTheme="minorEastAsia" w:hAnsi="Arial" w:cs="Arial"/>
          <w:sz w:val="24"/>
          <w:szCs w:val="28"/>
          <w:lang w:val="en-US" w:eastAsia="en-US"/>
        </w:rPr>
        <w:t>ational NDIS Quality and Safeguarding Commission</w:t>
      </w:r>
      <w:r w:rsidR="00FB7A40">
        <w:rPr>
          <w:rFonts w:ascii="Arial" w:eastAsiaTheme="minorEastAsia" w:hAnsi="Arial" w:cs="Arial"/>
          <w:sz w:val="24"/>
          <w:szCs w:val="28"/>
          <w:lang w:val="en-US" w:eastAsia="en-US"/>
        </w:rPr>
        <w:t xml:space="preserve"> (from 1 July 2019 in Victoria) </w:t>
      </w:r>
      <w:r>
        <w:rPr>
          <w:rFonts w:ascii="Arial" w:eastAsiaTheme="minorEastAsia" w:hAnsi="Arial" w:cs="Arial"/>
          <w:sz w:val="24"/>
          <w:szCs w:val="28"/>
          <w:lang w:val="en-US" w:eastAsia="en-US"/>
        </w:rPr>
        <w:t xml:space="preserve">has established NDIS Practice Standards which must be adhered to by all registered disability service providers, and a Code of Conduct which applies to everyone working in the system. The </w:t>
      </w:r>
      <w:r w:rsidR="00FB7A40">
        <w:rPr>
          <w:rFonts w:ascii="Arial" w:eastAsiaTheme="minorEastAsia" w:hAnsi="Arial" w:cs="Arial"/>
          <w:sz w:val="24"/>
          <w:szCs w:val="28"/>
          <w:lang w:val="en-US" w:eastAsia="en-US"/>
        </w:rPr>
        <w:t>F</w:t>
      </w:r>
      <w:r>
        <w:rPr>
          <w:rFonts w:ascii="Arial" w:eastAsiaTheme="minorEastAsia" w:hAnsi="Arial" w:cs="Arial"/>
          <w:sz w:val="24"/>
          <w:szCs w:val="28"/>
          <w:lang w:val="en-US" w:eastAsia="en-US"/>
        </w:rPr>
        <w:t xml:space="preserve">ederal government is currently funding the development of a </w:t>
      </w:r>
      <w:r w:rsidR="007C52E6">
        <w:rPr>
          <w:rFonts w:ascii="Arial" w:eastAsiaTheme="minorEastAsia" w:hAnsi="Arial" w:cs="Arial"/>
          <w:sz w:val="24"/>
          <w:szCs w:val="28"/>
          <w:lang w:val="en-US" w:eastAsia="en-US"/>
        </w:rPr>
        <w:t>Capability</w:t>
      </w:r>
      <w:r>
        <w:rPr>
          <w:rFonts w:ascii="Arial" w:eastAsiaTheme="minorEastAsia" w:hAnsi="Arial" w:cs="Arial"/>
          <w:sz w:val="24"/>
          <w:szCs w:val="28"/>
          <w:lang w:val="en-US" w:eastAsia="en-US"/>
        </w:rPr>
        <w:t xml:space="preserve"> Framework</w:t>
      </w:r>
      <w:r w:rsidR="007C52E6">
        <w:rPr>
          <w:rFonts w:ascii="Arial" w:eastAsiaTheme="minorEastAsia" w:hAnsi="Arial" w:cs="Arial"/>
          <w:sz w:val="24"/>
          <w:szCs w:val="28"/>
          <w:lang w:val="en-US" w:eastAsia="en-US"/>
        </w:rPr>
        <w:t xml:space="preserve"> for the disability workforce. NDS would like to see much greater alignment of the content of Victorian disability related training with the requirements set out in these national initiatives.</w:t>
      </w:r>
    </w:p>
    <w:p w:rsidR="000C2334" w:rsidRPr="000D5C12" w:rsidRDefault="007C52E6" w:rsidP="00311DD2">
      <w:pPr>
        <w:pStyle w:val="ListParagraph"/>
        <w:spacing w:after="240" w:line="360" w:lineRule="auto"/>
        <w:ind w:left="0"/>
        <w:contextualSpacing w:val="0"/>
        <w:rPr>
          <w:rFonts w:ascii="Arial" w:eastAsiaTheme="minorEastAsia" w:hAnsi="Arial" w:cs="Arial"/>
          <w:sz w:val="24"/>
          <w:szCs w:val="28"/>
          <w:lang w:val="en-US" w:eastAsia="en-US"/>
        </w:rPr>
      </w:pPr>
      <w:r>
        <w:rPr>
          <w:rFonts w:ascii="Arial" w:eastAsiaTheme="minorEastAsia" w:hAnsi="Arial" w:cs="Arial"/>
          <w:sz w:val="24"/>
          <w:szCs w:val="28"/>
          <w:lang w:val="en-US" w:eastAsia="en-US"/>
        </w:rPr>
        <w:t xml:space="preserve">There is also great scope to improve connections and alignment at the regional and local levels. Our regionally based </w:t>
      </w:r>
      <w:r w:rsidR="000C2334" w:rsidRPr="000D5C12">
        <w:rPr>
          <w:rFonts w:ascii="Arial" w:eastAsiaTheme="minorEastAsia" w:hAnsi="Arial" w:cs="Arial"/>
          <w:sz w:val="24"/>
          <w:szCs w:val="28"/>
          <w:lang w:val="en-US" w:eastAsia="en-US"/>
        </w:rPr>
        <w:t>DHHS fund</w:t>
      </w:r>
      <w:r w:rsidR="00311DD2" w:rsidRPr="000D5C12">
        <w:rPr>
          <w:rFonts w:ascii="Arial" w:eastAsiaTheme="minorEastAsia" w:hAnsi="Arial" w:cs="Arial"/>
          <w:sz w:val="24"/>
          <w:szCs w:val="28"/>
          <w:lang w:val="en-US" w:eastAsia="en-US"/>
        </w:rPr>
        <w:t>ed</w:t>
      </w:r>
      <w:r w:rsidR="000C2334" w:rsidRPr="000D5C12">
        <w:rPr>
          <w:rFonts w:ascii="Arial" w:eastAsiaTheme="minorEastAsia" w:hAnsi="Arial" w:cs="Arial"/>
          <w:sz w:val="24"/>
          <w:szCs w:val="28"/>
          <w:lang w:val="en-US" w:eastAsia="en-US"/>
        </w:rPr>
        <w:t xml:space="preserve"> </w:t>
      </w:r>
      <w:hyperlink r:id="rId11" w:history="1">
        <w:r w:rsidR="000C2334" w:rsidRPr="009B1DD1">
          <w:rPr>
            <w:rStyle w:val="Hyperlink"/>
            <w:rFonts w:ascii="Arial" w:eastAsiaTheme="minorEastAsia" w:hAnsi="Arial" w:cs="Arial"/>
            <w:sz w:val="24"/>
            <w:szCs w:val="28"/>
            <w:lang w:val="en-US" w:eastAsia="en-US"/>
          </w:rPr>
          <w:t>Workforce Connectors</w:t>
        </w:r>
      </w:hyperlink>
      <w:r w:rsidR="000C2334" w:rsidRPr="000D5C12">
        <w:rPr>
          <w:rFonts w:ascii="Arial" w:eastAsiaTheme="minorEastAsia" w:hAnsi="Arial" w:cs="Arial"/>
          <w:sz w:val="24"/>
          <w:szCs w:val="28"/>
          <w:lang w:val="en-US" w:eastAsia="en-US"/>
        </w:rPr>
        <w:t xml:space="preserve"> have contributed to some positive outcomes by bringing local service provides and TAFEs together, and we believe this points to great scope to facilitate such local regional connections.</w:t>
      </w:r>
    </w:p>
    <w:p w:rsidR="0064054C" w:rsidRPr="005C32D8" w:rsidRDefault="0064054C" w:rsidP="005C32D8">
      <w:pPr>
        <w:pStyle w:val="Heading2"/>
        <w:rPr>
          <w:rFonts w:ascii="Arial" w:hAnsi="Arial" w:cs="Arial"/>
          <w:b/>
          <w:color w:val="auto"/>
        </w:rPr>
      </w:pPr>
      <w:r w:rsidRPr="005C32D8">
        <w:rPr>
          <w:rFonts w:ascii="Arial" w:hAnsi="Arial" w:cs="Arial"/>
          <w:b/>
          <w:color w:val="auto"/>
        </w:rPr>
        <w:t>Remov</w:t>
      </w:r>
      <w:r w:rsidR="000C2334" w:rsidRPr="005C32D8">
        <w:rPr>
          <w:rFonts w:ascii="Arial" w:hAnsi="Arial" w:cs="Arial"/>
          <w:b/>
          <w:color w:val="auto"/>
        </w:rPr>
        <w:t>al of</w:t>
      </w:r>
      <w:r w:rsidRPr="005C32D8">
        <w:rPr>
          <w:rFonts w:ascii="Arial" w:hAnsi="Arial" w:cs="Arial"/>
          <w:b/>
          <w:color w:val="auto"/>
        </w:rPr>
        <w:t xml:space="preserve"> disincentives to people wanting to switch to disability work</w:t>
      </w:r>
    </w:p>
    <w:p w:rsidR="0064054C" w:rsidRPr="000D5C12" w:rsidRDefault="0064054C" w:rsidP="00311DD2">
      <w:pPr>
        <w:spacing w:after="240" w:line="360" w:lineRule="auto"/>
        <w:rPr>
          <w:rFonts w:ascii="Arial" w:hAnsi="Arial" w:cs="Arial"/>
          <w:sz w:val="24"/>
        </w:rPr>
      </w:pPr>
      <w:r w:rsidRPr="000D5C12">
        <w:rPr>
          <w:rFonts w:ascii="Arial" w:hAnsi="Arial" w:cs="Arial"/>
          <w:sz w:val="24"/>
        </w:rPr>
        <w:t xml:space="preserve">The existing eligibility criteria prevents students accessing subsidised training where they already hold a qualification at the same or higher level. This rule acts as a disincentive for people who may want to transition to a career in the disability sector </w:t>
      </w:r>
      <w:r w:rsidRPr="000D5C12">
        <w:rPr>
          <w:rFonts w:ascii="Arial" w:hAnsi="Arial" w:cs="Arial"/>
          <w:sz w:val="24"/>
        </w:rPr>
        <w:lastRenderedPageBreak/>
        <w:t xml:space="preserve">but are ineligible for funding due to previous qualifications acquired in other unrelated sectors. In the disability sector, this is common. This rule may also lead a student to undertake a </w:t>
      </w:r>
      <w:r w:rsidR="00F6677A" w:rsidRPr="000D5C12">
        <w:rPr>
          <w:rFonts w:ascii="Arial" w:hAnsi="Arial" w:cs="Arial"/>
          <w:sz w:val="24"/>
        </w:rPr>
        <w:t>higher-level</w:t>
      </w:r>
      <w:r w:rsidRPr="000D5C12">
        <w:rPr>
          <w:rFonts w:ascii="Arial" w:hAnsi="Arial" w:cs="Arial"/>
          <w:sz w:val="24"/>
        </w:rPr>
        <w:t xml:space="preserve"> training qualification to meet subsidy eligibility. However, this </w:t>
      </w:r>
      <w:r w:rsidR="00F6677A" w:rsidRPr="000D5C12">
        <w:rPr>
          <w:rFonts w:ascii="Arial" w:hAnsi="Arial" w:cs="Arial"/>
          <w:sz w:val="24"/>
        </w:rPr>
        <w:t>higher-level</w:t>
      </w:r>
      <w:r w:rsidRPr="000D5C12">
        <w:rPr>
          <w:rFonts w:ascii="Arial" w:hAnsi="Arial" w:cs="Arial"/>
          <w:sz w:val="24"/>
        </w:rPr>
        <w:t xml:space="preserve"> qualification may misalign with job role requirements and have organisational wage pressure effects, reducing the chance of someone obtaining employment due to over-qualification.</w:t>
      </w:r>
    </w:p>
    <w:p w:rsidR="0064054C" w:rsidRPr="000D5C12" w:rsidRDefault="0064054C" w:rsidP="00311DD2">
      <w:pPr>
        <w:spacing w:after="240" w:line="360" w:lineRule="auto"/>
        <w:rPr>
          <w:rFonts w:ascii="Arial" w:hAnsi="Arial" w:cs="Arial"/>
          <w:sz w:val="24"/>
        </w:rPr>
      </w:pPr>
      <w:r w:rsidRPr="000D5C12">
        <w:rPr>
          <w:rFonts w:ascii="Arial" w:hAnsi="Arial" w:cs="Arial"/>
          <w:sz w:val="24"/>
        </w:rPr>
        <w:t>Many people employed to work in the disability sector do not have optimal skills at the point of employment</w:t>
      </w:r>
      <w:r w:rsidRPr="000D5C12">
        <w:rPr>
          <w:rFonts w:ascii="Arial" w:hAnsi="Arial" w:cs="Arial"/>
        </w:rPr>
        <w:t>.</w:t>
      </w:r>
      <w:r w:rsidRPr="000D5C12">
        <w:rPr>
          <w:rFonts w:ascii="Arial" w:hAnsi="Arial" w:cs="Arial"/>
          <w:sz w:val="24"/>
        </w:rPr>
        <w:t xml:space="preserve"> The need for additional training to increase employee capability requires greater flexibility in subsidised funding rules for such workers who may have existing qualifications in unrelated fields</w:t>
      </w:r>
      <w:r w:rsidR="00311DD2" w:rsidRPr="000D5C12">
        <w:rPr>
          <w:rFonts w:ascii="Arial" w:hAnsi="Arial" w:cs="Arial"/>
          <w:sz w:val="24"/>
        </w:rPr>
        <w:t xml:space="preserve">, or have the need to improve knowledge in specific areas </w:t>
      </w:r>
      <w:r w:rsidRPr="000D5C12">
        <w:rPr>
          <w:rFonts w:ascii="Arial" w:hAnsi="Arial" w:cs="Arial"/>
          <w:sz w:val="24"/>
        </w:rPr>
        <w:t>who are denied subsidised places under current arrangements.</w:t>
      </w:r>
      <w:r w:rsidR="000C2334" w:rsidRPr="000D5C12">
        <w:rPr>
          <w:rFonts w:ascii="Arial" w:hAnsi="Arial" w:cs="Arial"/>
          <w:sz w:val="24"/>
        </w:rPr>
        <w:t xml:space="preserve"> This issue is particularly </w:t>
      </w:r>
      <w:r w:rsidR="008B3972" w:rsidRPr="000D5C12">
        <w:rPr>
          <w:rFonts w:ascii="Arial" w:hAnsi="Arial" w:cs="Arial"/>
          <w:sz w:val="24"/>
        </w:rPr>
        <w:t>pertinent</w:t>
      </w:r>
      <w:r w:rsidR="000C2334" w:rsidRPr="000D5C12">
        <w:rPr>
          <w:rFonts w:ascii="Arial" w:hAnsi="Arial" w:cs="Arial"/>
          <w:sz w:val="24"/>
        </w:rPr>
        <w:t xml:space="preserve"> now in the wake of the CO</w:t>
      </w:r>
      <w:r w:rsidR="00311DD2" w:rsidRPr="000D5C12">
        <w:rPr>
          <w:rFonts w:ascii="Arial" w:hAnsi="Arial" w:cs="Arial"/>
          <w:sz w:val="24"/>
        </w:rPr>
        <w:t>V</w:t>
      </w:r>
      <w:r w:rsidR="000C2334" w:rsidRPr="000D5C12">
        <w:rPr>
          <w:rFonts w:ascii="Arial" w:hAnsi="Arial" w:cs="Arial"/>
          <w:sz w:val="24"/>
        </w:rPr>
        <w:t>ID-19 pandemic. There are many workers with qualifications</w:t>
      </w:r>
      <w:r w:rsidR="00F6677A">
        <w:rPr>
          <w:rFonts w:ascii="Arial" w:hAnsi="Arial" w:cs="Arial"/>
          <w:sz w:val="24"/>
        </w:rPr>
        <w:t>,</w:t>
      </w:r>
      <w:r w:rsidR="008B3972" w:rsidRPr="000D5C12">
        <w:rPr>
          <w:rFonts w:ascii="Arial" w:hAnsi="Arial" w:cs="Arial"/>
          <w:sz w:val="24"/>
        </w:rPr>
        <w:t xml:space="preserve"> </w:t>
      </w:r>
      <w:r w:rsidR="000C2334" w:rsidRPr="000D5C12">
        <w:rPr>
          <w:rFonts w:ascii="Arial" w:hAnsi="Arial" w:cs="Arial"/>
          <w:sz w:val="24"/>
        </w:rPr>
        <w:t>in unrelated fields</w:t>
      </w:r>
      <w:r w:rsidR="00F6677A">
        <w:rPr>
          <w:rFonts w:ascii="Arial" w:hAnsi="Arial" w:cs="Arial"/>
          <w:sz w:val="24"/>
        </w:rPr>
        <w:t>,</w:t>
      </w:r>
      <w:r w:rsidR="000C2334" w:rsidRPr="000D5C12">
        <w:rPr>
          <w:rFonts w:ascii="Arial" w:hAnsi="Arial" w:cs="Arial"/>
          <w:sz w:val="24"/>
        </w:rPr>
        <w:t xml:space="preserve"> who may be inter</w:t>
      </w:r>
      <w:r w:rsidR="008B3972" w:rsidRPr="000D5C12">
        <w:rPr>
          <w:rFonts w:ascii="Arial" w:hAnsi="Arial" w:cs="Arial"/>
          <w:sz w:val="24"/>
        </w:rPr>
        <w:t>e</w:t>
      </w:r>
      <w:r w:rsidR="000C2334" w:rsidRPr="000D5C12">
        <w:rPr>
          <w:rFonts w:ascii="Arial" w:hAnsi="Arial" w:cs="Arial"/>
          <w:sz w:val="24"/>
        </w:rPr>
        <w:t xml:space="preserve">sted in joining the </w:t>
      </w:r>
      <w:r w:rsidR="002A68B7" w:rsidRPr="000D5C12">
        <w:rPr>
          <w:rFonts w:ascii="Arial" w:hAnsi="Arial" w:cs="Arial"/>
          <w:sz w:val="24"/>
        </w:rPr>
        <w:t>disability</w:t>
      </w:r>
      <w:r w:rsidR="000C2334" w:rsidRPr="000D5C12">
        <w:rPr>
          <w:rFonts w:ascii="Arial" w:hAnsi="Arial" w:cs="Arial"/>
          <w:sz w:val="24"/>
        </w:rPr>
        <w:t xml:space="preserve"> sector </w:t>
      </w:r>
      <w:r w:rsidR="00F6677A">
        <w:rPr>
          <w:rFonts w:ascii="Arial" w:hAnsi="Arial" w:cs="Arial"/>
          <w:sz w:val="24"/>
        </w:rPr>
        <w:t>responding to</w:t>
      </w:r>
      <w:r w:rsidR="000C2334" w:rsidRPr="000D5C12">
        <w:rPr>
          <w:rFonts w:ascii="Arial" w:hAnsi="Arial" w:cs="Arial"/>
          <w:sz w:val="24"/>
        </w:rPr>
        <w:t xml:space="preserve"> workforce </w:t>
      </w:r>
      <w:r w:rsidR="00F6677A" w:rsidRPr="000D5C12">
        <w:rPr>
          <w:rFonts w:ascii="Arial" w:hAnsi="Arial" w:cs="Arial"/>
          <w:sz w:val="24"/>
        </w:rPr>
        <w:t>shortages</w:t>
      </w:r>
      <w:r w:rsidR="00F6677A">
        <w:rPr>
          <w:rFonts w:ascii="Arial" w:hAnsi="Arial" w:cs="Arial"/>
          <w:sz w:val="24"/>
        </w:rPr>
        <w:t>; however, high fees deter them</w:t>
      </w:r>
      <w:r w:rsidR="000C2334" w:rsidRPr="000D5C12">
        <w:rPr>
          <w:rFonts w:ascii="Arial" w:hAnsi="Arial" w:cs="Arial"/>
          <w:sz w:val="24"/>
        </w:rPr>
        <w:t>.</w:t>
      </w:r>
    </w:p>
    <w:p w:rsidR="00FB7A40" w:rsidRDefault="00F6677A" w:rsidP="00311DD2">
      <w:pPr>
        <w:spacing w:after="240" w:line="360" w:lineRule="auto"/>
        <w:rPr>
          <w:rFonts w:ascii="Arial" w:hAnsi="Arial" w:cs="Arial"/>
          <w:sz w:val="24"/>
        </w:rPr>
      </w:pPr>
      <w:r>
        <w:rPr>
          <w:rFonts w:ascii="Arial" w:hAnsi="Arial" w:cs="Arial"/>
          <w:sz w:val="24"/>
        </w:rPr>
        <w:t>NDS</w:t>
      </w:r>
      <w:r w:rsidR="0064054C" w:rsidRPr="000D5C12">
        <w:rPr>
          <w:rFonts w:ascii="Arial" w:hAnsi="Arial" w:cs="Arial"/>
          <w:sz w:val="24"/>
        </w:rPr>
        <w:t xml:space="preserve"> recommend</w:t>
      </w:r>
      <w:r>
        <w:rPr>
          <w:rFonts w:ascii="Arial" w:hAnsi="Arial" w:cs="Arial"/>
          <w:sz w:val="24"/>
        </w:rPr>
        <w:t>s</w:t>
      </w:r>
      <w:r w:rsidR="0064054C" w:rsidRPr="000D5C12">
        <w:rPr>
          <w:rFonts w:ascii="Arial" w:hAnsi="Arial" w:cs="Arial"/>
          <w:sz w:val="24"/>
        </w:rPr>
        <w:t xml:space="preserve"> this disincentive </w:t>
      </w:r>
      <w:r>
        <w:rPr>
          <w:rFonts w:ascii="Arial" w:hAnsi="Arial" w:cs="Arial"/>
          <w:sz w:val="24"/>
        </w:rPr>
        <w:t>be</w:t>
      </w:r>
      <w:r w:rsidR="0064054C" w:rsidRPr="000D5C12">
        <w:rPr>
          <w:rFonts w:ascii="Arial" w:hAnsi="Arial" w:cs="Arial"/>
          <w:sz w:val="24"/>
        </w:rPr>
        <w:t xml:space="preserve"> removed as a way to improve pathways to work in the disability sector </w:t>
      </w:r>
      <w:r w:rsidR="00170612">
        <w:rPr>
          <w:rFonts w:ascii="Arial" w:hAnsi="Arial" w:cs="Arial"/>
          <w:sz w:val="24"/>
        </w:rPr>
        <w:t xml:space="preserve">for </w:t>
      </w:r>
      <w:r w:rsidR="0064054C" w:rsidRPr="000D5C12">
        <w:rPr>
          <w:rFonts w:ascii="Arial" w:hAnsi="Arial" w:cs="Arial"/>
          <w:sz w:val="24"/>
        </w:rPr>
        <w:t xml:space="preserve">people considering a career change. </w:t>
      </w:r>
    </w:p>
    <w:p w:rsidR="0064054C" w:rsidRPr="005C32D8" w:rsidRDefault="0064054C" w:rsidP="005C32D8">
      <w:pPr>
        <w:pStyle w:val="Heading2"/>
        <w:rPr>
          <w:rFonts w:ascii="Arial" w:hAnsi="Arial" w:cs="Arial"/>
          <w:b/>
          <w:color w:val="auto"/>
        </w:rPr>
      </w:pPr>
      <w:r w:rsidRPr="005C32D8">
        <w:rPr>
          <w:rFonts w:ascii="Arial" w:hAnsi="Arial" w:cs="Arial"/>
          <w:b/>
          <w:color w:val="auto"/>
        </w:rPr>
        <w:t>Training Quality</w:t>
      </w:r>
    </w:p>
    <w:p w:rsidR="00E66EE9" w:rsidRPr="000D5C12" w:rsidRDefault="0064054C" w:rsidP="00E66EE9">
      <w:pPr>
        <w:spacing w:after="240" w:line="360" w:lineRule="auto"/>
        <w:rPr>
          <w:rFonts w:ascii="Arial" w:hAnsi="Arial" w:cs="Arial"/>
          <w:sz w:val="24"/>
        </w:rPr>
      </w:pPr>
      <w:r w:rsidRPr="000D5C12">
        <w:rPr>
          <w:rFonts w:ascii="Arial" w:hAnsi="Arial" w:cs="Arial"/>
          <w:sz w:val="24"/>
        </w:rPr>
        <w:t xml:space="preserve">NDS believes that the </w:t>
      </w:r>
      <w:r w:rsidR="008B3972" w:rsidRPr="000D5C12">
        <w:rPr>
          <w:rFonts w:ascii="Arial" w:hAnsi="Arial" w:cs="Arial"/>
          <w:sz w:val="24"/>
        </w:rPr>
        <w:t xml:space="preserve">government needs to continue addressing </w:t>
      </w:r>
      <w:r w:rsidRPr="000D5C12">
        <w:rPr>
          <w:rFonts w:ascii="Arial" w:hAnsi="Arial" w:cs="Arial"/>
          <w:sz w:val="24"/>
        </w:rPr>
        <w:t>and improv</w:t>
      </w:r>
      <w:r w:rsidR="008B3972" w:rsidRPr="000D5C12">
        <w:rPr>
          <w:rFonts w:ascii="Arial" w:hAnsi="Arial" w:cs="Arial"/>
          <w:sz w:val="24"/>
        </w:rPr>
        <w:t xml:space="preserve">ing </w:t>
      </w:r>
      <w:r w:rsidRPr="000D5C12">
        <w:rPr>
          <w:rFonts w:ascii="Arial" w:hAnsi="Arial" w:cs="Arial"/>
          <w:sz w:val="24"/>
        </w:rPr>
        <w:t xml:space="preserve">the quality of training offered by public and private training providers. </w:t>
      </w:r>
      <w:r w:rsidR="00E66EE9" w:rsidRPr="000D5C12">
        <w:rPr>
          <w:rFonts w:ascii="Arial" w:hAnsi="Arial" w:cs="Arial"/>
          <w:sz w:val="24"/>
        </w:rPr>
        <w:t>There is a perception across</w:t>
      </w:r>
      <w:r w:rsidR="00FB7A40">
        <w:rPr>
          <w:rFonts w:ascii="Arial" w:hAnsi="Arial" w:cs="Arial"/>
          <w:sz w:val="24"/>
        </w:rPr>
        <w:t xml:space="preserve"> much </w:t>
      </w:r>
      <w:r w:rsidR="00E66EE9" w:rsidRPr="000D5C12">
        <w:rPr>
          <w:rFonts w:ascii="Arial" w:hAnsi="Arial" w:cs="Arial"/>
          <w:sz w:val="24"/>
        </w:rPr>
        <w:t xml:space="preserve">of the disability sector in Victoria </w:t>
      </w:r>
      <w:r w:rsidR="00FB7A40">
        <w:rPr>
          <w:rFonts w:ascii="Arial" w:hAnsi="Arial" w:cs="Arial"/>
          <w:sz w:val="24"/>
        </w:rPr>
        <w:t xml:space="preserve">that there is variable </w:t>
      </w:r>
      <w:r w:rsidR="00E66EE9" w:rsidRPr="000D5C12">
        <w:rPr>
          <w:rFonts w:ascii="Arial" w:hAnsi="Arial" w:cs="Arial"/>
          <w:sz w:val="24"/>
        </w:rPr>
        <w:t xml:space="preserve">quality </w:t>
      </w:r>
      <w:r w:rsidR="00FB7A40">
        <w:rPr>
          <w:rFonts w:ascii="Arial" w:hAnsi="Arial" w:cs="Arial"/>
          <w:sz w:val="24"/>
        </w:rPr>
        <w:t xml:space="preserve">in </w:t>
      </w:r>
      <w:r w:rsidR="00E66EE9" w:rsidRPr="000D5C12">
        <w:rPr>
          <w:rFonts w:ascii="Arial" w:hAnsi="Arial" w:cs="Arial"/>
          <w:sz w:val="24"/>
        </w:rPr>
        <w:t>courses in disability</w:t>
      </w:r>
      <w:r w:rsidR="00FB7A40">
        <w:rPr>
          <w:rFonts w:ascii="Arial" w:hAnsi="Arial" w:cs="Arial"/>
          <w:sz w:val="24"/>
        </w:rPr>
        <w:t>,</w:t>
      </w:r>
      <w:r w:rsidR="00E66EE9" w:rsidRPr="000D5C12">
        <w:rPr>
          <w:rFonts w:ascii="Arial" w:hAnsi="Arial" w:cs="Arial"/>
          <w:sz w:val="24"/>
        </w:rPr>
        <w:t xml:space="preserve"> </w:t>
      </w:r>
      <w:r w:rsidR="00FB7A40">
        <w:rPr>
          <w:rFonts w:ascii="Arial" w:hAnsi="Arial" w:cs="Arial"/>
          <w:sz w:val="24"/>
        </w:rPr>
        <w:t xml:space="preserve">many </w:t>
      </w:r>
      <w:r w:rsidR="00E66EE9" w:rsidRPr="000D5C12">
        <w:rPr>
          <w:rFonts w:ascii="Arial" w:hAnsi="Arial" w:cs="Arial"/>
          <w:sz w:val="24"/>
        </w:rPr>
        <w:t xml:space="preserve">that are not fit for purpose as pathways to employment in the disability sector. </w:t>
      </w:r>
    </w:p>
    <w:p w:rsidR="00E66EE9" w:rsidRDefault="008B3972" w:rsidP="00311DD2">
      <w:pPr>
        <w:spacing w:after="240" w:line="360" w:lineRule="auto"/>
        <w:rPr>
          <w:rFonts w:ascii="Arial" w:hAnsi="Arial" w:cs="Arial"/>
          <w:sz w:val="24"/>
        </w:rPr>
      </w:pPr>
      <w:r w:rsidRPr="000D5C12">
        <w:rPr>
          <w:rFonts w:ascii="Arial" w:hAnsi="Arial" w:cs="Arial"/>
          <w:sz w:val="24"/>
        </w:rPr>
        <w:t xml:space="preserve">Anecdotal feedback from </w:t>
      </w:r>
      <w:r w:rsidR="009D24A7" w:rsidRPr="000D5C12">
        <w:rPr>
          <w:rFonts w:ascii="Arial" w:hAnsi="Arial" w:cs="Arial"/>
          <w:sz w:val="24"/>
        </w:rPr>
        <w:t>disability</w:t>
      </w:r>
      <w:r w:rsidRPr="000D5C12">
        <w:rPr>
          <w:rFonts w:ascii="Arial" w:hAnsi="Arial" w:cs="Arial"/>
          <w:sz w:val="24"/>
        </w:rPr>
        <w:t xml:space="preserve"> service providers indicates very mixed </w:t>
      </w:r>
      <w:r w:rsidR="009D24A7" w:rsidRPr="000D5C12">
        <w:rPr>
          <w:rFonts w:ascii="Arial" w:hAnsi="Arial" w:cs="Arial"/>
          <w:sz w:val="24"/>
        </w:rPr>
        <w:t>experience</w:t>
      </w:r>
      <w:r w:rsidRPr="000D5C12">
        <w:rPr>
          <w:rFonts w:ascii="Arial" w:hAnsi="Arial" w:cs="Arial"/>
          <w:sz w:val="24"/>
        </w:rPr>
        <w:t xml:space="preserve"> of the VET system. Some services have strong positive relationships with local VET providers, TAFEs or RTOs</w:t>
      </w:r>
      <w:r w:rsidR="009D24A7" w:rsidRPr="000D5C12">
        <w:rPr>
          <w:rFonts w:ascii="Arial" w:hAnsi="Arial" w:cs="Arial"/>
          <w:sz w:val="24"/>
        </w:rPr>
        <w:t xml:space="preserve">, and source many of their workers from </w:t>
      </w:r>
      <w:r w:rsidR="00FB7A40">
        <w:rPr>
          <w:rFonts w:ascii="Arial" w:hAnsi="Arial" w:cs="Arial"/>
          <w:sz w:val="24"/>
        </w:rPr>
        <w:t>c</w:t>
      </w:r>
      <w:r w:rsidR="009D24A7" w:rsidRPr="000D5C12">
        <w:rPr>
          <w:rFonts w:ascii="Arial" w:hAnsi="Arial" w:cs="Arial"/>
          <w:sz w:val="24"/>
        </w:rPr>
        <w:t xml:space="preserve">ertificate level training. Other services tend to employ staff </w:t>
      </w:r>
      <w:r w:rsidR="00311DD2" w:rsidRPr="000D5C12">
        <w:rPr>
          <w:rFonts w:ascii="Arial" w:hAnsi="Arial" w:cs="Arial"/>
          <w:sz w:val="24"/>
        </w:rPr>
        <w:t xml:space="preserve">using a </w:t>
      </w:r>
      <w:r w:rsidR="009D24A7" w:rsidRPr="000D5C12">
        <w:rPr>
          <w:rFonts w:ascii="Arial" w:hAnsi="Arial" w:cs="Arial"/>
          <w:sz w:val="24"/>
        </w:rPr>
        <w:t>values bas</w:t>
      </w:r>
      <w:r w:rsidR="00311DD2" w:rsidRPr="000D5C12">
        <w:rPr>
          <w:rFonts w:ascii="Arial" w:hAnsi="Arial" w:cs="Arial"/>
          <w:sz w:val="24"/>
        </w:rPr>
        <w:t xml:space="preserve">ed recruitment focus, </w:t>
      </w:r>
      <w:r w:rsidR="009D24A7" w:rsidRPr="000D5C12">
        <w:rPr>
          <w:rFonts w:ascii="Arial" w:hAnsi="Arial" w:cs="Arial"/>
          <w:sz w:val="24"/>
        </w:rPr>
        <w:t>and then undertake a mix of induction and on the job training, sometimes supplemented with support for formal qualificat</w:t>
      </w:r>
      <w:r w:rsidR="00311DD2" w:rsidRPr="000D5C12">
        <w:rPr>
          <w:rFonts w:ascii="Arial" w:hAnsi="Arial" w:cs="Arial"/>
          <w:sz w:val="24"/>
        </w:rPr>
        <w:t xml:space="preserve">ions training. </w:t>
      </w:r>
      <w:r w:rsidR="00E66EE9">
        <w:rPr>
          <w:rFonts w:ascii="Arial" w:hAnsi="Arial" w:cs="Arial"/>
          <w:sz w:val="24"/>
        </w:rPr>
        <w:t xml:space="preserve">Many NDS members highlight the value of on the job supervision and shadowing or buddy programs that </w:t>
      </w:r>
      <w:r w:rsidR="00E66EE9">
        <w:rPr>
          <w:rFonts w:ascii="Arial" w:hAnsi="Arial" w:cs="Arial"/>
          <w:sz w:val="24"/>
        </w:rPr>
        <w:lastRenderedPageBreak/>
        <w:t xml:space="preserve">place inexperienced workers alongside experienced workers as an effective means of developing skilled workers. </w:t>
      </w:r>
    </w:p>
    <w:p w:rsidR="008B3972" w:rsidRPr="000D5C12" w:rsidRDefault="00311DD2" w:rsidP="00311DD2">
      <w:pPr>
        <w:spacing w:after="240" w:line="360" w:lineRule="auto"/>
        <w:rPr>
          <w:rFonts w:ascii="Arial" w:hAnsi="Arial" w:cs="Arial"/>
          <w:sz w:val="24"/>
        </w:rPr>
      </w:pPr>
      <w:r w:rsidRPr="000D5C12">
        <w:rPr>
          <w:rFonts w:ascii="Arial" w:hAnsi="Arial" w:cs="Arial"/>
          <w:sz w:val="24"/>
        </w:rPr>
        <w:t>There are ongoin</w:t>
      </w:r>
      <w:r w:rsidR="009D24A7" w:rsidRPr="000D5C12">
        <w:rPr>
          <w:rFonts w:ascii="Arial" w:hAnsi="Arial" w:cs="Arial"/>
          <w:sz w:val="24"/>
        </w:rPr>
        <w:t>g</w:t>
      </w:r>
      <w:r w:rsidRPr="000D5C12">
        <w:rPr>
          <w:rFonts w:ascii="Arial" w:hAnsi="Arial" w:cs="Arial"/>
          <w:sz w:val="24"/>
        </w:rPr>
        <w:t xml:space="preserve"> </w:t>
      </w:r>
      <w:r w:rsidR="009D24A7" w:rsidRPr="000D5C12">
        <w:rPr>
          <w:rFonts w:ascii="Arial" w:hAnsi="Arial" w:cs="Arial"/>
          <w:sz w:val="24"/>
        </w:rPr>
        <w:t xml:space="preserve">issues with some of the </w:t>
      </w:r>
      <w:r w:rsidR="00F6677A">
        <w:rPr>
          <w:rFonts w:ascii="Arial" w:hAnsi="Arial" w:cs="Arial"/>
          <w:sz w:val="24"/>
        </w:rPr>
        <w:t>c</w:t>
      </w:r>
      <w:r w:rsidR="009D24A7" w:rsidRPr="000D5C12">
        <w:rPr>
          <w:rFonts w:ascii="Arial" w:hAnsi="Arial" w:cs="Arial"/>
          <w:sz w:val="24"/>
        </w:rPr>
        <w:t>ontent</w:t>
      </w:r>
      <w:r w:rsidR="00F6677A">
        <w:rPr>
          <w:rFonts w:ascii="Arial" w:hAnsi="Arial" w:cs="Arial"/>
          <w:sz w:val="24"/>
        </w:rPr>
        <w:t xml:space="preserve"> in </w:t>
      </w:r>
      <w:r w:rsidR="00F6677A" w:rsidRPr="000D5C12">
        <w:rPr>
          <w:rFonts w:ascii="Arial" w:hAnsi="Arial" w:cs="Arial"/>
          <w:sz w:val="24"/>
        </w:rPr>
        <w:t>certificate level</w:t>
      </w:r>
      <w:r w:rsidR="00F6677A">
        <w:rPr>
          <w:rFonts w:ascii="Arial" w:hAnsi="Arial" w:cs="Arial"/>
          <w:sz w:val="24"/>
        </w:rPr>
        <w:t xml:space="preserve"> courses</w:t>
      </w:r>
      <w:r w:rsidR="009D24A7" w:rsidRPr="000D5C12">
        <w:rPr>
          <w:rFonts w:ascii="Arial" w:hAnsi="Arial" w:cs="Arial"/>
          <w:sz w:val="24"/>
        </w:rPr>
        <w:t xml:space="preserve"> being ill suited to contemporary </w:t>
      </w:r>
      <w:r w:rsidRPr="000D5C12">
        <w:rPr>
          <w:rFonts w:ascii="Arial" w:hAnsi="Arial" w:cs="Arial"/>
          <w:sz w:val="24"/>
        </w:rPr>
        <w:t>disability</w:t>
      </w:r>
      <w:r w:rsidR="009D24A7" w:rsidRPr="000D5C12">
        <w:rPr>
          <w:rFonts w:ascii="Arial" w:hAnsi="Arial" w:cs="Arial"/>
          <w:sz w:val="24"/>
        </w:rPr>
        <w:t xml:space="preserve"> services. There are reports of people graduating with Certificate III in Individual Support without expertise in personal care supports</w:t>
      </w:r>
      <w:r w:rsidRPr="000D5C12">
        <w:rPr>
          <w:rFonts w:ascii="Arial" w:hAnsi="Arial" w:cs="Arial"/>
          <w:sz w:val="24"/>
        </w:rPr>
        <w:t xml:space="preserve"> or understanding that this is a key </w:t>
      </w:r>
      <w:r w:rsidR="00B243BC" w:rsidRPr="000D5C12">
        <w:rPr>
          <w:rFonts w:ascii="Arial" w:hAnsi="Arial" w:cs="Arial"/>
          <w:sz w:val="24"/>
        </w:rPr>
        <w:t>aspect</w:t>
      </w:r>
      <w:r w:rsidRPr="000D5C12">
        <w:rPr>
          <w:rFonts w:ascii="Arial" w:hAnsi="Arial" w:cs="Arial"/>
          <w:sz w:val="24"/>
        </w:rPr>
        <w:t xml:space="preserve"> of </w:t>
      </w:r>
      <w:r w:rsidR="008E2F48" w:rsidRPr="000D5C12">
        <w:rPr>
          <w:rFonts w:ascii="Arial" w:hAnsi="Arial" w:cs="Arial"/>
          <w:sz w:val="24"/>
        </w:rPr>
        <w:t>individual</w:t>
      </w:r>
      <w:r w:rsidRPr="000D5C12">
        <w:rPr>
          <w:rFonts w:ascii="Arial" w:hAnsi="Arial" w:cs="Arial"/>
          <w:sz w:val="24"/>
        </w:rPr>
        <w:t xml:space="preserve"> support roles. Additionally</w:t>
      </w:r>
      <w:r w:rsidR="008E2F48" w:rsidRPr="000D5C12">
        <w:rPr>
          <w:rFonts w:ascii="Arial" w:hAnsi="Arial" w:cs="Arial"/>
          <w:sz w:val="24"/>
        </w:rPr>
        <w:t>,</w:t>
      </w:r>
      <w:r w:rsidRPr="000D5C12">
        <w:rPr>
          <w:rFonts w:ascii="Arial" w:hAnsi="Arial" w:cs="Arial"/>
          <w:sz w:val="24"/>
        </w:rPr>
        <w:t xml:space="preserve"> the introduction of the NDIS has</w:t>
      </w:r>
      <w:r w:rsidR="008E2F48" w:rsidRPr="000D5C12">
        <w:rPr>
          <w:rFonts w:ascii="Arial" w:hAnsi="Arial" w:cs="Arial"/>
          <w:sz w:val="24"/>
        </w:rPr>
        <w:t xml:space="preserve"> </w:t>
      </w:r>
      <w:r w:rsidR="00170612">
        <w:rPr>
          <w:rFonts w:ascii="Arial" w:hAnsi="Arial" w:cs="Arial"/>
          <w:sz w:val="24"/>
        </w:rPr>
        <w:t xml:space="preserve">seen </w:t>
      </w:r>
      <w:r w:rsidR="008E2F48" w:rsidRPr="000D5C12">
        <w:rPr>
          <w:rFonts w:ascii="Arial" w:hAnsi="Arial" w:cs="Arial"/>
          <w:sz w:val="24"/>
        </w:rPr>
        <w:t xml:space="preserve">the growth of demand for </w:t>
      </w:r>
      <w:r w:rsidR="009D24A7" w:rsidRPr="000D5C12">
        <w:rPr>
          <w:rFonts w:ascii="Arial" w:hAnsi="Arial" w:cs="Arial"/>
          <w:sz w:val="24"/>
        </w:rPr>
        <w:t>Allied Health Assistants</w:t>
      </w:r>
      <w:r w:rsidR="008E2F48" w:rsidRPr="000D5C12">
        <w:rPr>
          <w:rFonts w:ascii="Arial" w:hAnsi="Arial" w:cs="Arial"/>
          <w:sz w:val="24"/>
        </w:rPr>
        <w:t>, however they</w:t>
      </w:r>
      <w:r w:rsidR="009D24A7" w:rsidRPr="000D5C12">
        <w:rPr>
          <w:rFonts w:ascii="Arial" w:hAnsi="Arial" w:cs="Arial"/>
          <w:sz w:val="24"/>
        </w:rPr>
        <w:t xml:space="preserve"> graduat</w:t>
      </w:r>
      <w:r w:rsidR="008E2F48" w:rsidRPr="000D5C12">
        <w:rPr>
          <w:rFonts w:ascii="Arial" w:hAnsi="Arial" w:cs="Arial"/>
          <w:sz w:val="24"/>
        </w:rPr>
        <w:t>e</w:t>
      </w:r>
      <w:r w:rsidR="009D24A7" w:rsidRPr="000D5C12">
        <w:rPr>
          <w:rFonts w:ascii="Arial" w:hAnsi="Arial" w:cs="Arial"/>
          <w:sz w:val="24"/>
        </w:rPr>
        <w:t xml:space="preserve"> with minimal understanding of their role in </w:t>
      </w:r>
      <w:r w:rsidR="009D24A7" w:rsidRPr="00170612">
        <w:rPr>
          <w:rFonts w:ascii="Arial" w:hAnsi="Arial" w:cs="Arial"/>
          <w:sz w:val="24"/>
        </w:rPr>
        <w:t>a disability context</w:t>
      </w:r>
      <w:r w:rsidR="00170612">
        <w:rPr>
          <w:rFonts w:ascii="Arial" w:hAnsi="Arial" w:cs="Arial"/>
          <w:sz w:val="24"/>
        </w:rPr>
        <w:t>. The training does not current</w:t>
      </w:r>
      <w:r w:rsidR="00FB7A40">
        <w:rPr>
          <w:rFonts w:ascii="Arial" w:hAnsi="Arial" w:cs="Arial"/>
          <w:sz w:val="24"/>
        </w:rPr>
        <w:t>ly</w:t>
      </w:r>
      <w:r w:rsidR="00170612">
        <w:rPr>
          <w:rFonts w:ascii="Arial" w:hAnsi="Arial" w:cs="Arial"/>
          <w:sz w:val="24"/>
        </w:rPr>
        <w:t xml:space="preserve"> </w:t>
      </w:r>
      <w:r w:rsidR="008E2F48" w:rsidRPr="000D5C12">
        <w:rPr>
          <w:rFonts w:ascii="Arial" w:hAnsi="Arial" w:cs="Arial"/>
          <w:sz w:val="24"/>
        </w:rPr>
        <w:t>address workforce needs in both the disability and aged care sectors.</w:t>
      </w:r>
    </w:p>
    <w:p w:rsidR="00170612" w:rsidRDefault="00170612" w:rsidP="00311DD2">
      <w:pPr>
        <w:spacing w:after="240" w:line="360" w:lineRule="auto"/>
        <w:rPr>
          <w:rFonts w:ascii="Arial" w:hAnsi="Arial" w:cs="Arial"/>
          <w:sz w:val="24"/>
        </w:rPr>
      </w:pPr>
      <w:r>
        <w:rPr>
          <w:rFonts w:ascii="Arial" w:hAnsi="Arial" w:cs="Arial"/>
          <w:sz w:val="24"/>
        </w:rPr>
        <w:t>NDS has welcomed the development of ‘course ins’ by the Victorian Department of Education to better align with NDIS practice. However</w:t>
      </w:r>
      <w:r w:rsidR="00FB7A40">
        <w:rPr>
          <w:rFonts w:ascii="Arial" w:hAnsi="Arial" w:cs="Arial"/>
          <w:sz w:val="24"/>
        </w:rPr>
        <w:t>,</w:t>
      </w:r>
      <w:r w:rsidR="006101AE">
        <w:rPr>
          <w:rFonts w:ascii="Arial" w:hAnsi="Arial" w:cs="Arial"/>
          <w:sz w:val="24"/>
        </w:rPr>
        <w:t xml:space="preserve"> we note </w:t>
      </w:r>
      <w:r>
        <w:rPr>
          <w:rFonts w:ascii="Arial" w:hAnsi="Arial" w:cs="Arial"/>
          <w:sz w:val="24"/>
        </w:rPr>
        <w:t xml:space="preserve">there </w:t>
      </w:r>
      <w:r w:rsidR="006101AE">
        <w:rPr>
          <w:rFonts w:ascii="Arial" w:hAnsi="Arial" w:cs="Arial"/>
          <w:sz w:val="24"/>
        </w:rPr>
        <w:t>is</w:t>
      </w:r>
      <w:r>
        <w:rPr>
          <w:rFonts w:ascii="Arial" w:hAnsi="Arial" w:cs="Arial"/>
          <w:sz w:val="24"/>
        </w:rPr>
        <w:t xml:space="preserve"> currently a long list of </w:t>
      </w:r>
      <w:r w:rsidR="006101AE">
        <w:rPr>
          <w:rFonts w:ascii="Arial" w:hAnsi="Arial" w:cs="Arial"/>
          <w:sz w:val="24"/>
        </w:rPr>
        <w:t>electives that</w:t>
      </w:r>
      <w:r>
        <w:rPr>
          <w:rFonts w:ascii="Arial" w:hAnsi="Arial" w:cs="Arial"/>
          <w:sz w:val="24"/>
        </w:rPr>
        <w:t xml:space="preserve"> </w:t>
      </w:r>
      <w:r w:rsidR="006101AE">
        <w:rPr>
          <w:rFonts w:ascii="Arial" w:hAnsi="Arial" w:cs="Arial"/>
          <w:sz w:val="24"/>
        </w:rPr>
        <w:t>the VET sector</w:t>
      </w:r>
      <w:r>
        <w:rPr>
          <w:rFonts w:ascii="Arial" w:hAnsi="Arial" w:cs="Arial"/>
          <w:sz w:val="24"/>
        </w:rPr>
        <w:t xml:space="preserve"> may choose to include in the disability related certificate courses. The choi</w:t>
      </w:r>
      <w:r w:rsidR="006101AE">
        <w:rPr>
          <w:rFonts w:ascii="Arial" w:hAnsi="Arial" w:cs="Arial"/>
          <w:sz w:val="24"/>
        </w:rPr>
        <w:t xml:space="preserve">ce of electives offered </w:t>
      </w:r>
      <w:r>
        <w:rPr>
          <w:rFonts w:ascii="Arial" w:hAnsi="Arial" w:cs="Arial"/>
          <w:sz w:val="24"/>
        </w:rPr>
        <w:t>often seems to bear little relationship to the needs of the sector, and may reflect personal choice of the teacher or</w:t>
      </w:r>
      <w:r w:rsidR="00E66EE9">
        <w:rPr>
          <w:rFonts w:ascii="Arial" w:hAnsi="Arial" w:cs="Arial"/>
          <w:sz w:val="24"/>
        </w:rPr>
        <w:t xml:space="preserve"> the</w:t>
      </w:r>
      <w:r w:rsidR="00FB7A40">
        <w:rPr>
          <w:rFonts w:ascii="Arial" w:hAnsi="Arial" w:cs="Arial"/>
          <w:sz w:val="24"/>
        </w:rPr>
        <w:t xml:space="preserve"> </w:t>
      </w:r>
      <w:r w:rsidR="00E66EE9">
        <w:rPr>
          <w:rFonts w:ascii="Arial" w:hAnsi="Arial" w:cs="Arial"/>
          <w:sz w:val="24"/>
        </w:rPr>
        <w:t>cost</w:t>
      </w:r>
      <w:r w:rsidR="00FB7A40">
        <w:rPr>
          <w:rFonts w:ascii="Arial" w:hAnsi="Arial" w:cs="Arial"/>
          <w:sz w:val="24"/>
        </w:rPr>
        <w:t xml:space="preserve"> </w:t>
      </w:r>
      <w:r w:rsidR="006101AE">
        <w:rPr>
          <w:rFonts w:ascii="Arial" w:hAnsi="Arial" w:cs="Arial"/>
          <w:sz w:val="24"/>
        </w:rPr>
        <w:t xml:space="preserve">to the service </w:t>
      </w:r>
      <w:r w:rsidR="00FB7A40">
        <w:rPr>
          <w:rFonts w:ascii="Arial" w:hAnsi="Arial" w:cs="Arial"/>
          <w:sz w:val="24"/>
        </w:rPr>
        <w:t>of delivery</w:t>
      </w:r>
      <w:r w:rsidR="00E66EE9">
        <w:rPr>
          <w:rFonts w:ascii="Arial" w:hAnsi="Arial" w:cs="Arial"/>
          <w:sz w:val="24"/>
        </w:rPr>
        <w:t xml:space="preserve">. </w:t>
      </w:r>
      <w:r>
        <w:rPr>
          <w:rFonts w:ascii="Arial" w:hAnsi="Arial" w:cs="Arial"/>
          <w:sz w:val="24"/>
        </w:rPr>
        <w:t xml:space="preserve">Priority electives for the sector </w:t>
      </w:r>
      <w:r w:rsidR="006101AE">
        <w:rPr>
          <w:rFonts w:ascii="Arial" w:hAnsi="Arial" w:cs="Arial"/>
          <w:sz w:val="24"/>
        </w:rPr>
        <w:t>include</w:t>
      </w:r>
      <w:r>
        <w:rPr>
          <w:rFonts w:ascii="Arial" w:hAnsi="Arial" w:cs="Arial"/>
          <w:sz w:val="24"/>
        </w:rPr>
        <w:t xml:space="preserve"> working with people with complex </w:t>
      </w:r>
      <w:r w:rsidR="00E66EE9">
        <w:rPr>
          <w:rFonts w:ascii="Arial" w:hAnsi="Arial" w:cs="Arial"/>
          <w:sz w:val="24"/>
        </w:rPr>
        <w:t>communication</w:t>
      </w:r>
      <w:r w:rsidR="006101AE">
        <w:rPr>
          <w:rFonts w:ascii="Arial" w:hAnsi="Arial" w:cs="Arial"/>
          <w:sz w:val="24"/>
        </w:rPr>
        <w:t xml:space="preserve"> needs,</w:t>
      </w:r>
      <w:r>
        <w:rPr>
          <w:rFonts w:ascii="Arial" w:hAnsi="Arial" w:cs="Arial"/>
          <w:sz w:val="24"/>
        </w:rPr>
        <w:t xml:space="preserve"> imple</w:t>
      </w:r>
      <w:r w:rsidR="00D254FF">
        <w:rPr>
          <w:rFonts w:ascii="Arial" w:hAnsi="Arial" w:cs="Arial"/>
          <w:sz w:val="24"/>
        </w:rPr>
        <w:t>menting behaviour support plans, medication administration,</w:t>
      </w:r>
      <w:r>
        <w:rPr>
          <w:rFonts w:ascii="Arial" w:hAnsi="Arial" w:cs="Arial"/>
          <w:sz w:val="24"/>
        </w:rPr>
        <w:t xml:space="preserve"> </w:t>
      </w:r>
      <w:r w:rsidR="00E66EE9">
        <w:rPr>
          <w:rFonts w:ascii="Arial" w:hAnsi="Arial" w:cs="Arial"/>
          <w:sz w:val="24"/>
        </w:rPr>
        <w:t xml:space="preserve">and </w:t>
      </w:r>
      <w:r>
        <w:rPr>
          <w:rFonts w:ascii="Arial" w:hAnsi="Arial" w:cs="Arial"/>
          <w:sz w:val="24"/>
        </w:rPr>
        <w:t>zero tolerance of abuse framework.</w:t>
      </w:r>
    </w:p>
    <w:p w:rsidR="0064054C" w:rsidRPr="000D5C12" w:rsidRDefault="0064054C" w:rsidP="00311DD2">
      <w:pPr>
        <w:spacing w:after="240" w:line="360" w:lineRule="auto"/>
        <w:rPr>
          <w:rFonts w:ascii="Arial" w:hAnsi="Arial" w:cs="Arial"/>
          <w:sz w:val="24"/>
        </w:rPr>
      </w:pPr>
      <w:r w:rsidRPr="000D5C12">
        <w:rPr>
          <w:rFonts w:ascii="Arial" w:hAnsi="Arial" w:cs="Arial"/>
          <w:sz w:val="24"/>
        </w:rPr>
        <w:t xml:space="preserve">Having workers with the right skills and strong values alignment </w:t>
      </w:r>
      <w:r w:rsidR="00B243BC" w:rsidRPr="000D5C12">
        <w:rPr>
          <w:rFonts w:ascii="Arial" w:hAnsi="Arial" w:cs="Arial"/>
          <w:sz w:val="24"/>
        </w:rPr>
        <w:t>is</w:t>
      </w:r>
      <w:r w:rsidRPr="000D5C12">
        <w:rPr>
          <w:rFonts w:ascii="Arial" w:hAnsi="Arial" w:cs="Arial"/>
          <w:sz w:val="24"/>
        </w:rPr>
        <w:t xml:space="preserve"> critical to ensuring the human rights of people with disability receiving services are protected and promoted, and the risk of abuse and neglect is reduced.</w:t>
      </w:r>
    </w:p>
    <w:p w:rsidR="0064054C" w:rsidRPr="005C32D8" w:rsidRDefault="0064054C" w:rsidP="005C32D8">
      <w:pPr>
        <w:pStyle w:val="Heading2"/>
        <w:rPr>
          <w:rFonts w:ascii="Arial" w:hAnsi="Arial" w:cs="Arial"/>
          <w:b/>
          <w:color w:val="auto"/>
        </w:rPr>
      </w:pPr>
      <w:r w:rsidRPr="005C32D8">
        <w:rPr>
          <w:rFonts w:ascii="Arial" w:hAnsi="Arial" w:cs="Arial"/>
          <w:b/>
          <w:color w:val="auto"/>
        </w:rPr>
        <w:t>Sup</w:t>
      </w:r>
      <w:r w:rsidR="008E2F48" w:rsidRPr="005C32D8">
        <w:rPr>
          <w:rFonts w:ascii="Arial" w:hAnsi="Arial" w:cs="Arial"/>
          <w:b/>
          <w:color w:val="auto"/>
        </w:rPr>
        <w:t>porting people with disability</w:t>
      </w:r>
      <w:r w:rsidRPr="005C32D8">
        <w:rPr>
          <w:rFonts w:ascii="Arial" w:hAnsi="Arial" w:cs="Arial"/>
          <w:b/>
          <w:color w:val="auto"/>
        </w:rPr>
        <w:t xml:space="preserve"> to gain employment</w:t>
      </w:r>
    </w:p>
    <w:p w:rsidR="00A766C0" w:rsidRPr="000D5C12" w:rsidRDefault="0064054C" w:rsidP="00311DD2">
      <w:pPr>
        <w:spacing w:after="240" w:line="360" w:lineRule="auto"/>
        <w:rPr>
          <w:rFonts w:ascii="Arial" w:hAnsi="Arial" w:cs="Arial"/>
          <w:sz w:val="24"/>
          <w:szCs w:val="24"/>
        </w:rPr>
      </w:pPr>
      <w:r w:rsidRPr="000D5C12">
        <w:rPr>
          <w:rFonts w:ascii="Arial" w:hAnsi="Arial" w:cs="Arial"/>
          <w:sz w:val="24"/>
          <w:szCs w:val="24"/>
        </w:rPr>
        <w:t xml:space="preserve">NDS believes that Victorian VET funding </w:t>
      </w:r>
      <w:r w:rsidR="000D5C12" w:rsidRPr="000D5C12">
        <w:rPr>
          <w:rFonts w:ascii="Arial" w:hAnsi="Arial" w:cs="Arial"/>
          <w:sz w:val="24"/>
          <w:szCs w:val="24"/>
        </w:rPr>
        <w:t>needs to</w:t>
      </w:r>
      <w:r w:rsidRPr="000D5C12">
        <w:rPr>
          <w:rFonts w:ascii="Arial" w:hAnsi="Arial" w:cs="Arial"/>
          <w:sz w:val="24"/>
          <w:szCs w:val="24"/>
        </w:rPr>
        <w:t xml:space="preserve"> be modified to better support people with disability to gain employment through education and training, which is critical to improving social and economic outcomes for people with disability. </w:t>
      </w:r>
      <w:r w:rsidR="00A766C0" w:rsidRPr="000D5C12">
        <w:rPr>
          <w:rFonts w:ascii="Arial" w:hAnsi="Arial" w:cs="Arial"/>
          <w:sz w:val="24"/>
          <w:szCs w:val="24"/>
        </w:rPr>
        <w:t xml:space="preserve">The following part of this submission discusses the </w:t>
      </w:r>
      <w:r w:rsidR="000D5C12" w:rsidRPr="000D5C12">
        <w:rPr>
          <w:rFonts w:ascii="Arial" w:hAnsi="Arial" w:cs="Arial"/>
          <w:sz w:val="24"/>
          <w:szCs w:val="24"/>
        </w:rPr>
        <w:t xml:space="preserve">NDS </w:t>
      </w:r>
      <w:r w:rsidR="00A766C0" w:rsidRPr="000D5C12">
        <w:rPr>
          <w:rFonts w:ascii="Arial" w:hAnsi="Arial" w:cs="Arial"/>
          <w:sz w:val="24"/>
          <w:szCs w:val="24"/>
        </w:rPr>
        <w:t>T</w:t>
      </w:r>
      <w:r w:rsidR="000D5C12" w:rsidRPr="000D5C12">
        <w:rPr>
          <w:rFonts w:ascii="Arial" w:hAnsi="Arial" w:cs="Arial"/>
          <w:sz w:val="24"/>
          <w:szCs w:val="24"/>
        </w:rPr>
        <w:t xml:space="preserve">icket to Work initiative, </w:t>
      </w:r>
      <w:r w:rsidR="00A766C0" w:rsidRPr="000D5C12">
        <w:rPr>
          <w:rFonts w:ascii="Arial" w:hAnsi="Arial" w:cs="Arial"/>
          <w:sz w:val="24"/>
          <w:szCs w:val="24"/>
        </w:rPr>
        <w:t xml:space="preserve">which focuses on improving school to work pathways for young people with disability through a coordinated approach. </w:t>
      </w:r>
      <w:r w:rsidR="000D5C12" w:rsidRPr="000D5C12">
        <w:rPr>
          <w:rFonts w:ascii="Arial" w:hAnsi="Arial" w:cs="Arial"/>
          <w:sz w:val="24"/>
          <w:szCs w:val="24"/>
        </w:rPr>
        <w:t>This</w:t>
      </w:r>
      <w:r w:rsidR="00A766C0" w:rsidRPr="000D5C12">
        <w:rPr>
          <w:rFonts w:ascii="Arial" w:hAnsi="Arial" w:cs="Arial"/>
          <w:sz w:val="24"/>
          <w:szCs w:val="24"/>
        </w:rPr>
        <w:t xml:space="preserve"> initiative </w:t>
      </w:r>
      <w:r w:rsidR="000D5C12" w:rsidRPr="000D5C12">
        <w:rPr>
          <w:rFonts w:ascii="Arial" w:hAnsi="Arial" w:cs="Arial"/>
          <w:sz w:val="24"/>
          <w:szCs w:val="24"/>
        </w:rPr>
        <w:t xml:space="preserve">advocates for systemic change and works </w:t>
      </w:r>
      <w:r w:rsidR="00A766C0" w:rsidRPr="000D5C12">
        <w:rPr>
          <w:rFonts w:ascii="Arial" w:hAnsi="Arial" w:cs="Arial"/>
          <w:sz w:val="24"/>
          <w:szCs w:val="24"/>
        </w:rPr>
        <w:t xml:space="preserve">to improve open employment participation in Australia by </w:t>
      </w:r>
      <w:r w:rsidR="000D5C12" w:rsidRPr="000D5C12">
        <w:rPr>
          <w:rFonts w:ascii="Arial" w:hAnsi="Arial" w:cs="Arial"/>
          <w:sz w:val="24"/>
          <w:szCs w:val="24"/>
        </w:rPr>
        <w:t>working collectively at a</w:t>
      </w:r>
      <w:r w:rsidR="00A766C0" w:rsidRPr="000D5C12">
        <w:rPr>
          <w:rFonts w:ascii="Arial" w:hAnsi="Arial" w:cs="Arial"/>
          <w:sz w:val="24"/>
          <w:szCs w:val="24"/>
        </w:rPr>
        <w:t xml:space="preserve"> local </w:t>
      </w:r>
      <w:r w:rsidR="000D5C12" w:rsidRPr="000D5C12">
        <w:rPr>
          <w:rFonts w:ascii="Arial" w:hAnsi="Arial" w:cs="Arial"/>
          <w:sz w:val="24"/>
          <w:szCs w:val="24"/>
        </w:rPr>
        <w:t>level</w:t>
      </w:r>
      <w:r w:rsidR="00A766C0" w:rsidRPr="000D5C12">
        <w:rPr>
          <w:rFonts w:ascii="Arial" w:hAnsi="Arial" w:cs="Arial"/>
          <w:sz w:val="24"/>
          <w:szCs w:val="24"/>
        </w:rPr>
        <w:t xml:space="preserve">, and providing an architecture for optimal employment and career </w:t>
      </w:r>
      <w:r w:rsidR="00A766C0" w:rsidRPr="000D5C12">
        <w:rPr>
          <w:rFonts w:ascii="Arial" w:hAnsi="Arial" w:cs="Arial"/>
          <w:sz w:val="24"/>
          <w:szCs w:val="24"/>
        </w:rPr>
        <w:lastRenderedPageBreak/>
        <w:t>achievement for young people with disability. This sector of the paper has been informed by the experience, research and evaluations of Ticket to Work.</w:t>
      </w:r>
    </w:p>
    <w:p w:rsidR="00A766C0" w:rsidRPr="000D5C12" w:rsidRDefault="00A766C0" w:rsidP="00311DD2">
      <w:pPr>
        <w:spacing w:after="240" w:line="360" w:lineRule="auto"/>
        <w:rPr>
          <w:rFonts w:ascii="Arial" w:hAnsi="Arial" w:cs="Arial"/>
          <w:sz w:val="24"/>
          <w:szCs w:val="24"/>
        </w:rPr>
      </w:pPr>
      <w:r w:rsidRPr="000D5C12">
        <w:rPr>
          <w:rFonts w:ascii="Arial" w:hAnsi="Arial" w:cs="Arial"/>
          <w:sz w:val="24"/>
          <w:szCs w:val="24"/>
        </w:rPr>
        <w:t xml:space="preserve">We believe this holds key insights for the Skills for Victoria Review. </w:t>
      </w:r>
    </w:p>
    <w:p w:rsidR="00A766C0" w:rsidRPr="009B1DD1" w:rsidRDefault="00A766C0" w:rsidP="009B1DD1">
      <w:pPr>
        <w:pStyle w:val="Heading2"/>
        <w:rPr>
          <w:rFonts w:ascii="Arial" w:hAnsi="Arial" w:cs="Arial"/>
          <w:b/>
          <w:color w:val="auto"/>
        </w:rPr>
      </w:pPr>
      <w:r w:rsidRPr="009B1DD1">
        <w:rPr>
          <w:rFonts w:ascii="Arial" w:hAnsi="Arial" w:cs="Arial"/>
          <w:b/>
          <w:color w:val="auto"/>
        </w:rPr>
        <w:t>The impact of VET participation upon young people with disability</w:t>
      </w:r>
    </w:p>
    <w:p w:rsidR="00A766C0" w:rsidRPr="00C3123A" w:rsidRDefault="00A766C0" w:rsidP="00311DD2">
      <w:pPr>
        <w:spacing w:after="240" w:line="360" w:lineRule="auto"/>
        <w:rPr>
          <w:rFonts w:ascii="Arial" w:hAnsi="Arial" w:cs="Arial"/>
          <w:sz w:val="24"/>
          <w:szCs w:val="24"/>
        </w:rPr>
      </w:pPr>
      <w:r w:rsidRPr="00C3123A">
        <w:rPr>
          <w:rFonts w:ascii="Arial" w:hAnsi="Arial" w:cs="Arial"/>
          <w:sz w:val="24"/>
          <w:szCs w:val="24"/>
        </w:rPr>
        <w:t>Multiple sources indicate access to the open employment market is problematic for young people with disability in Australia. Strenuous efforts have gone into the development of public policy to increase the social and economic participation of people with disability without success. However, participation in Vocational Education and Training (VET) is a proven method of enhancing their employment opportunities.</w:t>
      </w:r>
    </w:p>
    <w:p w:rsidR="00A766C0" w:rsidRPr="00C3123A" w:rsidRDefault="00A766C0" w:rsidP="00311DD2">
      <w:pPr>
        <w:spacing w:after="240" w:line="360" w:lineRule="auto"/>
        <w:rPr>
          <w:rFonts w:ascii="Arial" w:hAnsi="Arial" w:cs="Arial"/>
          <w:sz w:val="24"/>
          <w:szCs w:val="24"/>
        </w:rPr>
      </w:pPr>
      <w:r w:rsidRPr="00C3123A">
        <w:rPr>
          <w:rFonts w:ascii="Arial" w:hAnsi="Arial" w:cs="Arial"/>
          <w:sz w:val="24"/>
          <w:szCs w:val="24"/>
        </w:rPr>
        <w:t xml:space="preserve">Amongst the key findings of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 AuthorYear="1"&gt;&lt;Author&gt;Polidano&lt;/Author&gt;&lt;Year&gt;2010&lt;/Year&gt;&lt;RecNum&gt;1793&lt;/RecNum&gt;&lt;DisplayText&gt;Polidano and Mavromaras (2010)&lt;/DisplayText&gt;&lt;record&gt;&lt;rec-number&gt;1793&lt;/rec-number&gt;&lt;foreign-keys&gt;&lt;key app="EN" db-id="afrvxfvzvvpp2tew2sbxfrtxszxsa992r2f0" timestamp="1588561825"&gt;1793&lt;/key&gt;&lt;/foreign-keys&gt;&lt;ref-type name="Report"&gt;27&lt;/ref-type&gt;&lt;contributors&gt;&lt;authors&gt;&lt;author&gt;Polidano, Cain&lt;/author&gt;&lt;author&gt;Mavromaras, Kostas&lt;/author&gt;&lt;/authors&gt;&lt;/contributors&gt;&lt;titles&gt;&lt;title&gt;The Role of Vocational Education and Training in the Labour Market Outcomes of People with Disabilities. &lt;/title&gt;&lt;/titles&gt;&lt;dates&gt;&lt;year&gt;2010&lt;/year&gt;&lt;/dates&gt;&lt;publisher&gt;NCVER&lt;/publisher&gt;&lt;isbn&gt;1921413654&lt;/isbn&gt;&lt;urls&gt;&lt;related-urls&gt;&lt;url&gt;https://www.ncver.edu.au/research-and-statistics/publications/all-publications/the-role-of-vocational-education-and-training-in-the-labour-market-outcomes-of-people-with-disabilities&lt;/url&gt;&lt;/related-urls&gt;&lt;/urls&gt;&lt;/record&gt;&lt;/Cite&gt;&lt;/EndNote&gt;</w:instrText>
      </w:r>
      <w:r w:rsidRPr="00C3123A">
        <w:rPr>
          <w:rFonts w:ascii="Arial" w:hAnsi="Arial" w:cs="Arial"/>
          <w:sz w:val="24"/>
          <w:szCs w:val="24"/>
        </w:rPr>
        <w:fldChar w:fldCharType="separate"/>
      </w:r>
      <w:r w:rsidRPr="00C3123A">
        <w:rPr>
          <w:rFonts w:ascii="Arial" w:hAnsi="Arial" w:cs="Arial"/>
          <w:noProof/>
          <w:sz w:val="24"/>
          <w:szCs w:val="24"/>
        </w:rPr>
        <w:t>Polidano and Mavromaras (2010)</w:t>
      </w:r>
      <w:r w:rsidRPr="00C3123A">
        <w:rPr>
          <w:rFonts w:ascii="Arial" w:hAnsi="Arial" w:cs="Arial"/>
          <w:sz w:val="24"/>
          <w:szCs w:val="24"/>
        </w:rPr>
        <w:fldChar w:fldCharType="end"/>
      </w:r>
      <w:r w:rsidRPr="00C3123A">
        <w:rPr>
          <w:rFonts w:ascii="Arial" w:hAnsi="Arial" w:cs="Arial"/>
          <w:sz w:val="24"/>
          <w:szCs w:val="24"/>
        </w:rPr>
        <w:t xml:space="preserve">, VET completion significantly improves the likelihood of people with disability both obtaining and retaining employment. These authors claim unemployed people with disability increase their likelihood of obtaining employment from 9% to 29% upon completion of a VET Certificate III level or above course. </w:t>
      </w:r>
      <w:r w:rsidRPr="00C3123A">
        <w:rPr>
          <w:rFonts w:ascii="Arial" w:hAnsi="Arial" w:cs="Arial"/>
          <w:sz w:val="24"/>
          <w:szCs w:val="24"/>
          <w:lang w:val="en-US"/>
        </w:rPr>
        <w:t xml:space="preserve">In comparison, those unemployed without a disability, completion of comparable training increases their likelihood of employment from </w:t>
      </w:r>
      <w:r w:rsidRPr="00C3123A">
        <w:rPr>
          <w:rFonts w:ascii="Arial" w:hAnsi="Arial" w:cs="Arial"/>
          <w:sz w:val="24"/>
          <w:szCs w:val="24"/>
        </w:rPr>
        <w:t xml:space="preserve">52% </w:t>
      </w:r>
      <w:r w:rsidRPr="00C3123A">
        <w:rPr>
          <w:rFonts w:ascii="Arial" w:hAnsi="Arial" w:cs="Arial"/>
          <w:sz w:val="24"/>
          <w:szCs w:val="24"/>
          <w:lang w:val="en-US"/>
        </w:rPr>
        <w:t>to 62%.</w:t>
      </w:r>
    </w:p>
    <w:p w:rsidR="00A766C0" w:rsidRPr="00C3123A" w:rsidRDefault="00A766C0" w:rsidP="00311DD2">
      <w:pPr>
        <w:spacing w:after="240" w:line="360" w:lineRule="auto"/>
        <w:rPr>
          <w:rFonts w:ascii="Arial" w:hAnsi="Arial" w:cs="Arial"/>
          <w:sz w:val="24"/>
          <w:szCs w:val="24"/>
        </w:rPr>
      </w:pPr>
      <w:r w:rsidRPr="00C3123A">
        <w:rPr>
          <w:rFonts w:ascii="Arial" w:hAnsi="Arial" w:cs="Arial"/>
          <w:sz w:val="24"/>
          <w:szCs w:val="24"/>
        </w:rPr>
        <w:t xml:space="preserve">Work based learning encompassing both formal qualifications and work experience is a beneficial strategy for people with disability gaining access to employment </w:t>
      </w:r>
      <w:r w:rsidRPr="00C3123A">
        <w:rPr>
          <w:rFonts w:ascii="Arial" w:hAnsi="Arial" w:cs="Arial"/>
          <w:sz w:val="24"/>
          <w:szCs w:val="24"/>
        </w:rPr>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C3123A">
        <w:rPr>
          <w:rFonts w:ascii="Arial" w:hAnsi="Arial" w:cs="Arial"/>
          <w:sz w:val="24"/>
          <w:szCs w:val="24"/>
        </w:rPr>
        <w:instrText xml:space="preserve"> ADDIN EN.CITE </w:instrText>
      </w:r>
      <w:r w:rsidRPr="00C3123A">
        <w:rPr>
          <w:rFonts w:ascii="Arial" w:hAnsi="Arial" w:cs="Arial"/>
          <w:sz w:val="24"/>
          <w:szCs w:val="24"/>
        </w:rPr>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C3123A">
        <w:rPr>
          <w:rFonts w:ascii="Arial" w:hAnsi="Arial" w:cs="Arial"/>
          <w:sz w:val="24"/>
          <w:szCs w:val="24"/>
        </w:rPr>
        <w:instrText xml:space="preserve"> ADDIN EN.CITE.DATA </w:instrText>
      </w:r>
      <w:r w:rsidRPr="00C3123A">
        <w:rPr>
          <w:rFonts w:ascii="Arial" w:hAnsi="Arial" w:cs="Arial"/>
          <w:sz w:val="24"/>
          <w:szCs w:val="24"/>
        </w:rPr>
      </w:r>
      <w:r w:rsidRPr="00C3123A">
        <w:rPr>
          <w:rFonts w:ascii="Arial" w:hAnsi="Arial" w:cs="Arial"/>
          <w:sz w:val="24"/>
          <w:szCs w:val="24"/>
        </w:rPr>
        <w:fldChar w:fldCharType="end"/>
      </w:r>
      <w:r w:rsidRPr="00C3123A">
        <w:rPr>
          <w:rFonts w:ascii="Arial" w:hAnsi="Arial" w:cs="Arial"/>
          <w:sz w:val="24"/>
          <w:szCs w:val="24"/>
        </w:rPr>
      </w:r>
      <w:r w:rsidRPr="00C3123A">
        <w:rPr>
          <w:rFonts w:ascii="Arial" w:hAnsi="Arial" w:cs="Arial"/>
          <w:sz w:val="24"/>
          <w:szCs w:val="24"/>
        </w:rPr>
        <w:fldChar w:fldCharType="separate"/>
      </w:r>
      <w:r w:rsidRPr="00C3123A">
        <w:rPr>
          <w:rFonts w:ascii="Arial" w:hAnsi="Arial" w:cs="Arial"/>
          <w:noProof/>
          <w:sz w:val="24"/>
          <w:szCs w:val="24"/>
        </w:rPr>
        <w:t>(Lewis, Thoresen, &amp; Cocks, 2011a, 2011b)</w:t>
      </w:r>
      <w:r w:rsidRPr="00C3123A">
        <w:rPr>
          <w:rFonts w:ascii="Arial" w:hAnsi="Arial" w:cs="Arial"/>
          <w:sz w:val="24"/>
          <w:szCs w:val="24"/>
        </w:rPr>
        <w:fldChar w:fldCharType="end"/>
      </w:r>
      <w:r w:rsidRPr="00C3123A">
        <w:rPr>
          <w:rFonts w:ascii="Arial" w:hAnsi="Arial" w:cs="Arial"/>
          <w:sz w:val="24"/>
          <w:szCs w:val="24"/>
        </w:rPr>
        <w:t xml:space="preserve">. A three year longitudinal study undertaken by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 AuthorYear="1"&gt;&lt;Author&gt;Thoresen&lt;/Author&gt;&lt;Year&gt;2019&lt;/Year&gt;&lt;RecNum&gt;1795&lt;/RecNum&gt;&lt;DisplayText&gt;Thoresen, Cocks, and Parsons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C3123A">
        <w:rPr>
          <w:rFonts w:ascii="Arial" w:hAnsi="Arial" w:cs="Arial"/>
          <w:sz w:val="24"/>
          <w:szCs w:val="24"/>
        </w:rPr>
        <w:fldChar w:fldCharType="separate"/>
      </w:r>
      <w:r w:rsidRPr="00C3123A">
        <w:rPr>
          <w:rFonts w:ascii="Arial" w:hAnsi="Arial" w:cs="Arial"/>
          <w:noProof/>
          <w:sz w:val="24"/>
          <w:szCs w:val="24"/>
        </w:rPr>
        <w:t>Thoresen, Cocks, and Parsons (2019)</w:t>
      </w:r>
      <w:r w:rsidRPr="00C3123A">
        <w:rPr>
          <w:rFonts w:ascii="Arial" w:hAnsi="Arial" w:cs="Arial"/>
          <w:sz w:val="24"/>
          <w:szCs w:val="24"/>
        </w:rPr>
        <w:fldChar w:fldCharType="end"/>
      </w:r>
      <w:r w:rsidRPr="00C3123A">
        <w:rPr>
          <w:rFonts w:ascii="Arial" w:hAnsi="Arial" w:cs="Arial"/>
          <w:sz w:val="24"/>
          <w:szCs w:val="24"/>
        </w:rPr>
        <w:t xml:space="preserve"> demonstrates substantial benefits of VET traineeships and apprenticeships. These researchers found over time the gap in outcomes reduced between graduates with and without disabilities. Apprenticeship and traineeship graduates with disabilities experienced improved employment and related outcomes such as income and hours of work.</w:t>
      </w:r>
    </w:p>
    <w:p w:rsidR="00A766C0" w:rsidRPr="009B1DD1" w:rsidRDefault="00A766C0" w:rsidP="009B1DD1">
      <w:pPr>
        <w:pStyle w:val="Heading3AE"/>
        <w:spacing w:line="240" w:lineRule="auto"/>
        <w:rPr>
          <w:b/>
          <w:color w:val="auto"/>
          <w:sz w:val="24"/>
          <w:szCs w:val="24"/>
        </w:rPr>
      </w:pPr>
      <w:r w:rsidRPr="009B1DD1">
        <w:rPr>
          <w:b/>
          <w:color w:val="auto"/>
          <w:sz w:val="24"/>
          <w:szCs w:val="24"/>
        </w:rPr>
        <w:t>The low participation of people with disability in VET</w:t>
      </w:r>
    </w:p>
    <w:p w:rsidR="00A766C0" w:rsidRPr="00C3123A" w:rsidRDefault="00A766C0" w:rsidP="00311DD2">
      <w:pPr>
        <w:spacing w:after="240" w:line="360" w:lineRule="auto"/>
        <w:rPr>
          <w:rFonts w:ascii="Arial" w:hAnsi="Arial" w:cs="Arial"/>
          <w:sz w:val="24"/>
          <w:szCs w:val="24"/>
        </w:rPr>
      </w:pPr>
      <w:r w:rsidRPr="00C3123A">
        <w:rPr>
          <w:rFonts w:ascii="Arial" w:hAnsi="Arial" w:cs="Arial"/>
          <w:sz w:val="24"/>
          <w:szCs w:val="24"/>
        </w:rPr>
        <w:t xml:space="preserve">Despite these clear benefits from participation in VET, people with disability have low rates of participation, only 4% </w:t>
      </w:r>
      <w:bookmarkStart w:id="2" w:name="_GoBack"/>
      <w:bookmarkEnd w:id="2"/>
      <w:r w:rsidRPr="00C3123A">
        <w:rPr>
          <w:rFonts w:ascii="Arial" w:hAnsi="Arial" w:cs="Arial"/>
          <w:sz w:val="24"/>
          <w:szCs w:val="24"/>
        </w:rPr>
        <w:t xml:space="preserve">in 2008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3123A">
        <w:rPr>
          <w:rFonts w:ascii="Arial" w:hAnsi="Arial" w:cs="Arial"/>
          <w:sz w:val="24"/>
          <w:szCs w:val="24"/>
        </w:rPr>
        <w:fldChar w:fldCharType="separate"/>
      </w:r>
      <w:r w:rsidRPr="00C3123A">
        <w:rPr>
          <w:rFonts w:ascii="Arial" w:hAnsi="Arial" w:cs="Arial"/>
          <w:noProof/>
          <w:sz w:val="24"/>
          <w:szCs w:val="24"/>
        </w:rPr>
        <w:t>(McVicar &amp; Tabasso, 2016)</w:t>
      </w:r>
      <w:r w:rsidRPr="00C3123A">
        <w:rPr>
          <w:rFonts w:ascii="Arial" w:hAnsi="Arial" w:cs="Arial"/>
          <w:sz w:val="24"/>
          <w:szCs w:val="24"/>
        </w:rPr>
        <w:fldChar w:fldCharType="end"/>
      </w:r>
      <w:r w:rsidRPr="00C3123A">
        <w:rPr>
          <w:rFonts w:ascii="Arial" w:hAnsi="Arial" w:cs="Arial"/>
          <w:sz w:val="24"/>
          <w:szCs w:val="24"/>
        </w:rPr>
        <w:t xml:space="preserve">.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 AuthorYear="1"&gt;&lt;Author&gt;Cavallaro&lt;/Author&gt;&lt;Year&gt;2005&lt;/Year&gt;&lt;RecNum&gt;1796&lt;/RecNum&gt;&lt;DisplayText&gt;Cavallaro, Foley, Saunders, and Bowman (2005)&lt;/DisplayText&gt;&lt;record&gt;&lt;rec-number&gt;1796&lt;/rec-number&gt;&lt;foreign-keys&gt;&lt;key app="EN" db-id="afrvxfvzvvpp2tew2sbxfrtxszxsa992r2f0" timestamp="1588652615"&gt;1796&lt;/key&gt;&lt;/foreign-keys&gt;&lt;ref-type name="Book"&gt;6&lt;/ref-type&gt;&lt;contributors&gt;&lt;authors&gt;&lt;author&gt;Cavallaro, Toni&lt;/author&gt;&lt;author&gt;Foley, Paul&lt;/author&gt;&lt;author&gt;Saunders, John&lt;/author&gt;&lt;author&gt;Bowman, Kaye&lt;/author&gt;&lt;/authors&gt;&lt;/contributors&gt;&lt;titles&gt;&lt;title&gt;People with a disability in vocational education and training: a statistical compendium&lt;/title&gt;&lt;/titles&gt;&lt;pages&gt;51&lt;/pages&gt;&lt;keywords&gt;&lt;keyword&gt;Disability&lt;/keyword&gt;&lt;keyword&gt;Vocational Education&lt;/keyword&gt;&lt;keyword&gt;Training&lt;/keyword&gt;&lt;keyword&gt;Statistics&lt;/keyword&gt;&lt;keyword&gt;Indigenous People&lt;/keyword&gt;&lt;/keywords&gt;&lt;dates&gt;&lt;year&gt;2005&lt;/year&gt;&lt;/dates&gt;&lt;pub-location&gt;SA&lt;/pub-location&gt;&lt;publisher&gt;Adelaide, SA: National Centre for Vocational Education Research&lt;/publisher&gt;&lt;urls&gt;&lt;/urls&gt;&lt;/record&gt;&lt;/Cite&gt;&lt;/EndNote&gt;</w:instrText>
      </w:r>
      <w:r w:rsidRPr="00C3123A">
        <w:rPr>
          <w:rFonts w:ascii="Arial" w:hAnsi="Arial" w:cs="Arial"/>
          <w:sz w:val="24"/>
          <w:szCs w:val="24"/>
        </w:rPr>
        <w:fldChar w:fldCharType="separate"/>
      </w:r>
      <w:r w:rsidRPr="00C3123A">
        <w:rPr>
          <w:rFonts w:ascii="Arial" w:hAnsi="Arial" w:cs="Arial"/>
          <w:noProof/>
          <w:sz w:val="24"/>
          <w:szCs w:val="24"/>
        </w:rPr>
        <w:t>Cavallaro, Foley, Saunders, and Bowman (2005)</w:t>
      </w:r>
      <w:r w:rsidRPr="00C3123A">
        <w:rPr>
          <w:rFonts w:ascii="Arial" w:hAnsi="Arial" w:cs="Arial"/>
          <w:sz w:val="24"/>
          <w:szCs w:val="24"/>
        </w:rPr>
        <w:fldChar w:fldCharType="end"/>
      </w:r>
      <w:r w:rsidRPr="00C3123A">
        <w:rPr>
          <w:rFonts w:ascii="Arial" w:hAnsi="Arial" w:cs="Arial"/>
          <w:sz w:val="24"/>
          <w:szCs w:val="24"/>
        </w:rPr>
        <w:t xml:space="preserve"> found this cohort of students are more likely to </w:t>
      </w:r>
      <w:r w:rsidRPr="00C3123A">
        <w:rPr>
          <w:rFonts w:ascii="Arial" w:hAnsi="Arial" w:cs="Arial"/>
          <w:sz w:val="24"/>
          <w:szCs w:val="24"/>
        </w:rPr>
        <w:lastRenderedPageBreak/>
        <w:t xml:space="preserve">undertake Cert I or II level courses and not go on to the higher qualifications that are more likely to lead to employment outcomes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C3123A">
        <w:rPr>
          <w:rFonts w:ascii="Arial" w:hAnsi="Arial" w:cs="Arial"/>
          <w:sz w:val="24"/>
          <w:szCs w:val="24"/>
        </w:rPr>
        <w:fldChar w:fldCharType="separate"/>
      </w:r>
      <w:r w:rsidRPr="00C3123A">
        <w:rPr>
          <w:rFonts w:ascii="Arial" w:hAnsi="Arial" w:cs="Arial"/>
          <w:noProof/>
          <w:sz w:val="24"/>
          <w:szCs w:val="24"/>
        </w:rPr>
        <w:t>(Karmel, 2019)</w:t>
      </w:r>
      <w:r w:rsidRPr="00C3123A">
        <w:rPr>
          <w:rFonts w:ascii="Arial" w:hAnsi="Arial" w:cs="Arial"/>
          <w:sz w:val="24"/>
          <w:szCs w:val="24"/>
        </w:rPr>
        <w:fldChar w:fldCharType="end"/>
      </w:r>
      <w:r w:rsidRPr="00C3123A">
        <w:rPr>
          <w:rFonts w:ascii="Arial" w:hAnsi="Arial" w:cs="Arial"/>
          <w:sz w:val="24"/>
          <w:szCs w:val="24"/>
        </w:rPr>
        <w:t xml:space="preserve">. The measurement of completion rates is complex and depends upon a range of variables which include the type of disability and intersects with other variables such as low socioeconomic status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3123A">
        <w:rPr>
          <w:rFonts w:ascii="Arial" w:hAnsi="Arial" w:cs="Arial"/>
          <w:sz w:val="24"/>
          <w:szCs w:val="24"/>
        </w:rPr>
        <w:fldChar w:fldCharType="separate"/>
      </w:r>
      <w:r w:rsidRPr="00C3123A">
        <w:rPr>
          <w:rFonts w:ascii="Arial" w:hAnsi="Arial" w:cs="Arial"/>
          <w:noProof/>
          <w:sz w:val="24"/>
          <w:szCs w:val="24"/>
        </w:rPr>
        <w:t>(McVicar &amp; Tabasso, 2016)</w:t>
      </w:r>
      <w:r w:rsidRPr="00C3123A">
        <w:rPr>
          <w:rFonts w:ascii="Arial" w:hAnsi="Arial" w:cs="Arial"/>
          <w:sz w:val="24"/>
          <w:szCs w:val="24"/>
        </w:rPr>
        <w:fldChar w:fldCharType="end"/>
      </w:r>
      <w:r w:rsidRPr="00C3123A">
        <w:rPr>
          <w:rFonts w:ascii="Arial" w:hAnsi="Arial" w:cs="Arial"/>
          <w:sz w:val="24"/>
          <w:szCs w:val="24"/>
        </w:rPr>
        <w:t xml:space="preserve">.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 AuthorYear="1"&gt;&lt;Author&gt;Karmel&lt;/Author&gt;&lt;Year&gt;2019&lt;/Year&gt;&lt;RecNum&gt;1799&lt;/RecNum&gt;&lt;DisplayText&gt;Karmel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C3123A">
        <w:rPr>
          <w:rFonts w:ascii="Arial" w:hAnsi="Arial" w:cs="Arial"/>
          <w:sz w:val="24"/>
          <w:szCs w:val="24"/>
        </w:rPr>
        <w:fldChar w:fldCharType="separate"/>
      </w:r>
      <w:r w:rsidRPr="00C3123A">
        <w:rPr>
          <w:rFonts w:ascii="Arial" w:hAnsi="Arial" w:cs="Arial"/>
          <w:noProof/>
          <w:sz w:val="24"/>
          <w:szCs w:val="24"/>
        </w:rPr>
        <w:t>Karmel (2019)</w:t>
      </w:r>
      <w:r w:rsidRPr="00C3123A">
        <w:rPr>
          <w:rFonts w:ascii="Arial" w:hAnsi="Arial" w:cs="Arial"/>
          <w:sz w:val="24"/>
          <w:szCs w:val="24"/>
        </w:rPr>
        <w:fldChar w:fldCharType="end"/>
      </w:r>
      <w:r w:rsidRPr="00C3123A">
        <w:rPr>
          <w:rFonts w:ascii="Arial" w:hAnsi="Arial" w:cs="Arial"/>
          <w:sz w:val="24"/>
          <w:szCs w:val="24"/>
        </w:rPr>
        <w:t xml:space="preserve"> indicates the overall data shows low completion rates and questionable employment outcomes for those completing these courses, including students with disability. </w:t>
      </w:r>
    </w:p>
    <w:p w:rsidR="00A766C0" w:rsidRPr="00C3123A" w:rsidRDefault="00A766C0" w:rsidP="00311DD2">
      <w:pPr>
        <w:spacing w:after="240" w:line="360" w:lineRule="auto"/>
        <w:rPr>
          <w:rFonts w:ascii="Arial" w:hAnsi="Arial" w:cs="Arial"/>
          <w:sz w:val="24"/>
          <w:szCs w:val="24"/>
        </w:rPr>
      </w:pP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3123A">
        <w:rPr>
          <w:rFonts w:ascii="Arial" w:hAnsi="Arial" w:cs="Arial"/>
          <w:sz w:val="24"/>
          <w:szCs w:val="24"/>
        </w:rPr>
        <w:fldChar w:fldCharType="separate"/>
      </w:r>
      <w:r w:rsidRPr="00C3123A">
        <w:rPr>
          <w:rFonts w:ascii="Arial" w:hAnsi="Arial" w:cs="Arial"/>
          <w:noProof/>
          <w:sz w:val="24"/>
          <w:szCs w:val="24"/>
        </w:rPr>
        <w:t>McVicar and Tabasso (2016)</w:t>
      </w:r>
      <w:r w:rsidRPr="00C3123A">
        <w:rPr>
          <w:rFonts w:ascii="Arial" w:hAnsi="Arial" w:cs="Arial"/>
          <w:sz w:val="24"/>
          <w:szCs w:val="24"/>
        </w:rPr>
        <w:fldChar w:fldCharType="end"/>
      </w:r>
      <w:r w:rsidRPr="00C3123A">
        <w:rPr>
          <w:rFonts w:ascii="Arial" w:hAnsi="Arial" w:cs="Arial"/>
          <w:sz w:val="24"/>
          <w:szCs w:val="24"/>
        </w:rPr>
        <w:t xml:space="preserve"> highlight two gaps for disadvantaged students, including those with disability. The first is the VET completion gap and the second is in labour market outcomes. They identify completion rates in VET are low but are even lower for disadvantaged students. In a summary of McVicar and Tabasso’s findings,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 AuthorYear="1"&gt;&lt;Author&gt;Buddelmeyer&lt;/Author&gt;&lt;Year&gt;2016&lt;/Year&gt;&lt;RecNum&gt;1802&lt;/RecNum&gt;&lt;DisplayText&gt;Buddelmeyer and Polidano (2016)&lt;/DisplayText&gt;&lt;record&gt;&lt;rec-number&gt;1802&lt;/rec-number&gt;&lt;foreign-keys&gt;&lt;key app="EN" db-id="afrvxfvzvvpp2tew2sbxfrtxszxsa992r2f0" timestamp="1589881152"&gt;1802&lt;/key&gt;&lt;/foreign-keys&gt;&lt;ref-type name="Government Document"&gt;46&lt;/ref-type&gt;&lt;contributors&gt;&lt;authors&gt;&lt;author&gt;Buddelmeyer, H &lt;/author&gt;&lt;author&gt;Polidano, Cain&lt;/author&gt;&lt;/authors&gt;&lt;/contributors&gt;&lt;titles&gt;&lt;title&gt;Can VET help create a more inclusive society?&lt;/title&gt;&lt;/titles&gt;&lt;dates&gt;&lt;year&gt;2016&lt;/year&gt;&lt;/dates&gt;&lt;pub-location&gt;Melbourne&lt;/pub-location&gt;&lt;publisher&gt;Melbourne Institute of Applied Economic and Social Research&lt;/publisher&gt;&lt;urls&gt;&lt;related-urls&gt;&lt;url&gt;https://files.eric.ed.gov/fulltext/ED565436.pdf&lt;/url&gt;&lt;/related-urls&gt;&lt;/urls&gt;&lt;custom1&gt;National Centre for Vocational Education Research (NCVER) &lt;/custom1&gt;&lt;/record&gt;&lt;/Cite&gt;&lt;/EndNote&gt;</w:instrText>
      </w:r>
      <w:r w:rsidRPr="00C3123A">
        <w:rPr>
          <w:rFonts w:ascii="Arial" w:hAnsi="Arial" w:cs="Arial"/>
          <w:sz w:val="24"/>
          <w:szCs w:val="24"/>
        </w:rPr>
        <w:fldChar w:fldCharType="separate"/>
      </w:r>
      <w:r w:rsidRPr="00C3123A">
        <w:rPr>
          <w:rFonts w:ascii="Arial" w:hAnsi="Arial" w:cs="Arial"/>
          <w:noProof/>
          <w:sz w:val="24"/>
          <w:szCs w:val="24"/>
        </w:rPr>
        <w:t>Buddelmeyer and Polidano (2016)</w:t>
      </w:r>
      <w:r w:rsidRPr="00C3123A">
        <w:rPr>
          <w:rFonts w:ascii="Arial" w:hAnsi="Arial" w:cs="Arial"/>
          <w:sz w:val="24"/>
          <w:szCs w:val="24"/>
        </w:rPr>
        <w:fldChar w:fldCharType="end"/>
      </w:r>
      <w:r w:rsidRPr="00C3123A">
        <w:rPr>
          <w:rFonts w:ascii="Arial" w:hAnsi="Arial" w:cs="Arial"/>
          <w:sz w:val="24"/>
          <w:szCs w:val="24"/>
        </w:rPr>
        <w:t xml:space="preserve"> noted</w:t>
      </w:r>
      <w:r w:rsidR="00873930" w:rsidRPr="00C3123A">
        <w:rPr>
          <w:rFonts w:ascii="Arial" w:hAnsi="Arial" w:cs="Arial"/>
          <w:sz w:val="24"/>
          <w:szCs w:val="24"/>
        </w:rPr>
        <w:t>:</w:t>
      </w:r>
    </w:p>
    <w:p w:rsidR="00A766C0" w:rsidRPr="00C3123A" w:rsidRDefault="00A766C0" w:rsidP="00311DD2">
      <w:pPr>
        <w:pStyle w:val="BodyText"/>
        <w:spacing w:after="240" w:line="360" w:lineRule="auto"/>
        <w:ind w:left="587"/>
        <w:rPr>
          <w:rFonts w:cs="Arial"/>
          <w:szCs w:val="24"/>
        </w:rPr>
      </w:pPr>
      <w:r w:rsidRPr="00C3123A">
        <w:rPr>
          <w:rFonts w:cs="Arial"/>
          <w:color w:val="231F20"/>
          <w:szCs w:val="24"/>
        </w:rPr>
        <w:t>Arguabl</w:t>
      </w:r>
      <w:r w:rsidRPr="00C3123A">
        <w:rPr>
          <w:rFonts w:cs="Arial"/>
          <w:color w:val="231F20"/>
          <w:spacing w:val="-25"/>
          <w:szCs w:val="24"/>
        </w:rPr>
        <w:t>y</w:t>
      </w:r>
      <w:r w:rsidRPr="00C3123A">
        <w:rPr>
          <w:rFonts w:cs="Arial"/>
          <w:color w:val="231F20"/>
          <w:szCs w:val="24"/>
        </w:rPr>
        <w:t>,</w:t>
      </w:r>
      <w:r w:rsidRPr="00C3123A">
        <w:rPr>
          <w:rFonts w:cs="Arial"/>
          <w:color w:val="231F20"/>
          <w:spacing w:val="-17"/>
          <w:szCs w:val="24"/>
        </w:rPr>
        <w:t xml:space="preserve"> </w:t>
      </w:r>
      <w:r w:rsidRPr="00C3123A">
        <w:rPr>
          <w:rFonts w:cs="Arial"/>
          <w:color w:val="231F20"/>
          <w:szCs w:val="24"/>
        </w:rPr>
        <w:t>the</w:t>
      </w:r>
      <w:r w:rsidRPr="00C3123A">
        <w:rPr>
          <w:rFonts w:cs="Arial"/>
          <w:color w:val="231F20"/>
          <w:spacing w:val="-17"/>
          <w:szCs w:val="24"/>
        </w:rPr>
        <w:t xml:space="preserve"> </w:t>
      </w:r>
      <w:r w:rsidRPr="00C3123A">
        <w:rPr>
          <w:rFonts w:cs="Arial"/>
          <w:color w:val="231F20"/>
          <w:szCs w:val="24"/>
        </w:rPr>
        <w:t>most</w:t>
      </w:r>
      <w:r w:rsidRPr="00C3123A">
        <w:rPr>
          <w:rFonts w:cs="Arial"/>
          <w:color w:val="231F20"/>
          <w:spacing w:val="-17"/>
          <w:szCs w:val="24"/>
        </w:rPr>
        <w:t xml:space="preserve"> </w:t>
      </w:r>
      <w:r w:rsidRPr="00C3123A">
        <w:rPr>
          <w:rFonts w:cs="Arial"/>
          <w:color w:val="231F20"/>
          <w:szCs w:val="24"/>
        </w:rPr>
        <w:t>important</w:t>
      </w:r>
      <w:r w:rsidRPr="00C3123A">
        <w:rPr>
          <w:rFonts w:cs="Arial"/>
          <w:color w:val="231F20"/>
          <w:spacing w:val="-16"/>
          <w:szCs w:val="24"/>
        </w:rPr>
        <w:t xml:space="preserve"> </w:t>
      </w:r>
      <w:r w:rsidRPr="00C3123A">
        <w:rPr>
          <w:rFonts w:cs="Arial"/>
          <w:color w:val="231F20"/>
          <w:szCs w:val="24"/>
        </w:rPr>
        <w:t>finding</w:t>
      </w:r>
      <w:r w:rsidRPr="00C3123A">
        <w:rPr>
          <w:rFonts w:cs="Arial"/>
          <w:color w:val="231F20"/>
          <w:spacing w:val="-17"/>
          <w:szCs w:val="24"/>
        </w:rPr>
        <w:t xml:space="preserve"> </w:t>
      </w:r>
      <w:r w:rsidRPr="00C3123A">
        <w:rPr>
          <w:rFonts w:cs="Arial"/>
          <w:color w:val="231F20"/>
          <w:szCs w:val="24"/>
        </w:rPr>
        <w:t>from</w:t>
      </w:r>
      <w:r w:rsidRPr="00C3123A">
        <w:rPr>
          <w:rFonts w:cs="Arial"/>
          <w:color w:val="231F20"/>
          <w:spacing w:val="-18"/>
          <w:szCs w:val="24"/>
        </w:rPr>
        <w:t xml:space="preserve"> </w:t>
      </w:r>
      <w:r w:rsidRPr="00C3123A">
        <w:rPr>
          <w:rFonts w:cs="Arial"/>
          <w:color w:val="231F20"/>
          <w:szCs w:val="24"/>
        </w:rPr>
        <w:t>the</w:t>
      </w:r>
      <w:r w:rsidRPr="00C3123A">
        <w:rPr>
          <w:rFonts w:cs="Arial"/>
          <w:color w:val="231F20"/>
          <w:spacing w:val="-16"/>
          <w:szCs w:val="24"/>
        </w:rPr>
        <w:t xml:space="preserve"> </w:t>
      </w:r>
      <w:r w:rsidRPr="00C3123A">
        <w:rPr>
          <w:rFonts w:cs="Arial"/>
          <w:color w:val="231F20"/>
          <w:szCs w:val="24"/>
        </w:rPr>
        <w:t>study</w:t>
      </w:r>
      <w:r w:rsidRPr="00C3123A">
        <w:rPr>
          <w:rFonts w:cs="Arial"/>
          <w:color w:val="231F20"/>
          <w:spacing w:val="-17"/>
          <w:szCs w:val="24"/>
        </w:rPr>
        <w:t xml:space="preserve"> </w:t>
      </w:r>
      <w:r w:rsidRPr="00C3123A">
        <w:rPr>
          <w:rFonts w:cs="Arial"/>
          <w:color w:val="231F20"/>
          <w:szCs w:val="24"/>
        </w:rPr>
        <w:t>was</w:t>
      </w:r>
      <w:r w:rsidRPr="00C3123A">
        <w:rPr>
          <w:rFonts w:cs="Arial"/>
          <w:color w:val="231F20"/>
          <w:spacing w:val="-17"/>
          <w:szCs w:val="24"/>
        </w:rPr>
        <w:t xml:space="preserve"> </w:t>
      </w:r>
      <w:r w:rsidRPr="00C3123A">
        <w:rPr>
          <w:rFonts w:cs="Arial"/>
          <w:color w:val="231F20"/>
          <w:szCs w:val="24"/>
        </w:rPr>
        <w:t>that</w:t>
      </w:r>
      <w:r w:rsidRPr="00C3123A">
        <w:rPr>
          <w:rFonts w:cs="Arial"/>
          <w:color w:val="231F20"/>
          <w:spacing w:val="-16"/>
          <w:szCs w:val="24"/>
        </w:rPr>
        <w:t xml:space="preserve"> </w:t>
      </w:r>
      <w:r w:rsidRPr="00C3123A">
        <w:rPr>
          <w:rFonts w:cs="Arial"/>
          <w:color w:val="231F20"/>
          <w:szCs w:val="24"/>
        </w:rPr>
        <w:t>the</w:t>
      </w:r>
      <w:r w:rsidRPr="00C3123A">
        <w:rPr>
          <w:rFonts w:cs="Arial"/>
          <w:color w:val="231F20"/>
          <w:spacing w:val="-17"/>
          <w:szCs w:val="24"/>
        </w:rPr>
        <w:t xml:space="preserve"> </w:t>
      </w:r>
      <w:r w:rsidRPr="00C3123A">
        <w:rPr>
          <w:rFonts w:cs="Arial"/>
          <w:color w:val="231F20"/>
          <w:szCs w:val="24"/>
        </w:rPr>
        <w:t>completion gaps</w:t>
      </w:r>
      <w:r w:rsidRPr="00C3123A">
        <w:rPr>
          <w:rFonts w:cs="Arial"/>
          <w:color w:val="231F20"/>
          <w:spacing w:val="-16"/>
          <w:szCs w:val="24"/>
        </w:rPr>
        <w:t xml:space="preserve"> </w:t>
      </w:r>
      <w:r w:rsidRPr="00C3123A">
        <w:rPr>
          <w:rFonts w:cs="Arial"/>
          <w:color w:val="231F20"/>
          <w:szCs w:val="24"/>
        </w:rPr>
        <w:t>between</w:t>
      </w:r>
      <w:r w:rsidRPr="00C3123A">
        <w:rPr>
          <w:rFonts w:cs="Arial"/>
          <w:color w:val="231F20"/>
          <w:spacing w:val="-15"/>
          <w:szCs w:val="24"/>
        </w:rPr>
        <w:t xml:space="preserve"> </w:t>
      </w:r>
      <w:r w:rsidRPr="00C3123A">
        <w:rPr>
          <w:rFonts w:cs="Arial"/>
          <w:color w:val="231F20"/>
          <w:szCs w:val="24"/>
        </w:rPr>
        <w:t>disadvantaged</w:t>
      </w:r>
      <w:r w:rsidRPr="00C3123A">
        <w:rPr>
          <w:rFonts w:cs="Arial"/>
          <w:color w:val="231F20"/>
          <w:spacing w:val="-15"/>
          <w:szCs w:val="24"/>
        </w:rPr>
        <w:t xml:space="preserve"> </w:t>
      </w:r>
      <w:r w:rsidRPr="00C3123A">
        <w:rPr>
          <w:rFonts w:cs="Arial"/>
          <w:color w:val="231F20"/>
          <w:szCs w:val="24"/>
        </w:rPr>
        <w:t>and</w:t>
      </w:r>
      <w:r w:rsidRPr="00C3123A">
        <w:rPr>
          <w:rFonts w:cs="Arial"/>
          <w:color w:val="231F20"/>
          <w:spacing w:val="-16"/>
          <w:szCs w:val="24"/>
        </w:rPr>
        <w:t xml:space="preserve"> </w:t>
      </w:r>
      <w:r w:rsidRPr="00C3123A">
        <w:rPr>
          <w:rFonts w:cs="Arial"/>
          <w:color w:val="231F20"/>
          <w:szCs w:val="24"/>
        </w:rPr>
        <w:t>non-disadvantaged</w:t>
      </w:r>
      <w:r w:rsidRPr="00C3123A">
        <w:rPr>
          <w:rFonts w:cs="Arial"/>
          <w:color w:val="231F20"/>
          <w:spacing w:val="-15"/>
          <w:szCs w:val="24"/>
        </w:rPr>
        <w:t xml:space="preserve"> </w:t>
      </w:r>
      <w:r w:rsidRPr="00C3123A">
        <w:rPr>
          <w:rFonts w:cs="Arial"/>
          <w:color w:val="231F20"/>
          <w:szCs w:val="24"/>
        </w:rPr>
        <w:t>students</w:t>
      </w:r>
      <w:r w:rsidRPr="00C3123A">
        <w:rPr>
          <w:rFonts w:cs="Arial"/>
          <w:color w:val="231F20"/>
          <w:spacing w:val="-15"/>
          <w:szCs w:val="24"/>
        </w:rPr>
        <w:t xml:space="preserve"> </w:t>
      </w:r>
      <w:r w:rsidRPr="00C3123A">
        <w:rPr>
          <w:rFonts w:cs="Arial"/>
          <w:color w:val="231F20"/>
          <w:szCs w:val="24"/>
        </w:rPr>
        <w:t>only</w:t>
      </w:r>
      <w:r w:rsidRPr="00C3123A">
        <w:rPr>
          <w:rFonts w:cs="Arial"/>
          <w:color w:val="231F20"/>
          <w:spacing w:val="-15"/>
          <w:szCs w:val="24"/>
        </w:rPr>
        <w:t xml:space="preserve"> </w:t>
      </w:r>
      <w:r w:rsidRPr="00C3123A">
        <w:rPr>
          <w:rFonts w:cs="Arial"/>
          <w:color w:val="231F20"/>
          <w:szCs w:val="24"/>
        </w:rPr>
        <w:t>explain a</w:t>
      </w:r>
      <w:r w:rsidRPr="00C3123A">
        <w:rPr>
          <w:rFonts w:cs="Arial"/>
          <w:color w:val="231F20"/>
          <w:spacing w:val="-17"/>
          <w:szCs w:val="24"/>
        </w:rPr>
        <w:t xml:space="preserve"> </w:t>
      </w:r>
      <w:r w:rsidRPr="00C3123A">
        <w:rPr>
          <w:rFonts w:cs="Arial"/>
          <w:color w:val="231F20"/>
          <w:szCs w:val="24"/>
        </w:rPr>
        <w:t>very</w:t>
      </w:r>
      <w:r w:rsidRPr="00C3123A">
        <w:rPr>
          <w:rFonts w:cs="Arial"/>
          <w:color w:val="231F20"/>
          <w:spacing w:val="-16"/>
          <w:szCs w:val="24"/>
        </w:rPr>
        <w:t xml:space="preserve"> </w:t>
      </w:r>
      <w:r w:rsidRPr="00C3123A">
        <w:rPr>
          <w:rFonts w:cs="Arial"/>
          <w:color w:val="231F20"/>
          <w:szCs w:val="24"/>
        </w:rPr>
        <w:t>small</w:t>
      </w:r>
      <w:r w:rsidRPr="00C3123A">
        <w:rPr>
          <w:rFonts w:cs="Arial"/>
          <w:color w:val="231F20"/>
          <w:spacing w:val="-16"/>
          <w:szCs w:val="24"/>
        </w:rPr>
        <w:t xml:space="preserve"> </w:t>
      </w:r>
      <w:r w:rsidRPr="00C3123A">
        <w:rPr>
          <w:rFonts w:cs="Arial"/>
          <w:color w:val="231F20"/>
          <w:szCs w:val="24"/>
        </w:rPr>
        <w:t>part</w:t>
      </w:r>
      <w:r w:rsidRPr="00C3123A">
        <w:rPr>
          <w:rFonts w:cs="Arial"/>
          <w:color w:val="231F20"/>
          <w:spacing w:val="-15"/>
          <w:szCs w:val="24"/>
        </w:rPr>
        <w:t xml:space="preserve"> </w:t>
      </w:r>
      <w:r w:rsidRPr="00C3123A">
        <w:rPr>
          <w:rFonts w:cs="Arial"/>
          <w:color w:val="231F20"/>
          <w:szCs w:val="24"/>
        </w:rPr>
        <w:t>of</w:t>
      </w:r>
      <w:r w:rsidRPr="00C3123A">
        <w:rPr>
          <w:rFonts w:cs="Arial"/>
          <w:color w:val="231F20"/>
          <w:spacing w:val="-16"/>
          <w:szCs w:val="24"/>
        </w:rPr>
        <w:t xml:space="preserve"> </w:t>
      </w:r>
      <w:r w:rsidRPr="00C3123A">
        <w:rPr>
          <w:rFonts w:cs="Arial"/>
          <w:color w:val="231F20"/>
          <w:szCs w:val="24"/>
        </w:rPr>
        <w:t>the</w:t>
      </w:r>
      <w:r w:rsidRPr="00C3123A">
        <w:rPr>
          <w:rFonts w:cs="Arial"/>
          <w:color w:val="231F20"/>
          <w:spacing w:val="-16"/>
          <w:szCs w:val="24"/>
        </w:rPr>
        <w:t xml:space="preserve"> </w:t>
      </w:r>
      <w:r w:rsidRPr="00C3123A">
        <w:rPr>
          <w:rFonts w:cs="Arial"/>
          <w:color w:val="231F20"/>
          <w:szCs w:val="24"/>
        </w:rPr>
        <w:t>post-training</w:t>
      </w:r>
      <w:r w:rsidRPr="00C3123A">
        <w:rPr>
          <w:rFonts w:cs="Arial"/>
          <w:color w:val="231F20"/>
          <w:spacing w:val="-16"/>
          <w:szCs w:val="24"/>
        </w:rPr>
        <w:t xml:space="preserve"> </w:t>
      </w:r>
      <w:r w:rsidRPr="00C3123A">
        <w:rPr>
          <w:rFonts w:cs="Arial"/>
          <w:color w:val="231F20"/>
          <w:szCs w:val="24"/>
        </w:rPr>
        <w:t>employment</w:t>
      </w:r>
      <w:r w:rsidRPr="00C3123A">
        <w:rPr>
          <w:rFonts w:cs="Arial"/>
          <w:color w:val="231F20"/>
          <w:spacing w:val="-15"/>
          <w:szCs w:val="24"/>
        </w:rPr>
        <w:t xml:space="preserve"> </w:t>
      </w:r>
      <w:r w:rsidRPr="00C3123A">
        <w:rPr>
          <w:rFonts w:cs="Arial"/>
          <w:color w:val="231F20"/>
          <w:szCs w:val="24"/>
        </w:rPr>
        <w:t>gaps.</w:t>
      </w:r>
      <w:r w:rsidRPr="00C3123A">
        <w:rPr>
          <w:rFonts w:cs="Arial"/>
          <w:color w:val="231F20"/>
          <w:spacing w:val="-17"/>
          <w:szCs w:val="24"/>
        </w:rPr>
        <w:t xml:space="preserve"> </w:t>
      </w:r>
      <w:r w:rsidRPr="00C3123A">
        <w:rPr>
          <w:rFonts w:cs="Arial"/>
          <w:color w:val="231F20"/>
          <w:szCs w:val="24"/>
        </w:rPr>
        <w:t>Mc</w:t>
      </w:r>
      <w:r w:rsidRPr="00C3123A">
        <w:rPr>
          <w:rFonts w:cs="Arial"/>
          <w:color w:val="231F20"/>
          <w:spacing w:val="-4"/>
          <w:szCs w:val="24"/>
        </w:rPr>
        <w:t>V</w:t>
      </w:r>
      <w:r w:rsidRPr="00C3123A">
        <w:rPr>
          <w:rFonts w:cs="Arial"/>
          <w:color w:val="231F20"/>
          <w:szCs w:val="24"/>
        </w:rPr>
        <w:t>icar</w:t>
      </w:r>
      <w:r w:rsidRPr="00C3123A">
        <w:rPr>
          <w:rFonts w:cs="Arial"/>
          <w:color w:val="231F20"/>
          <w:spacing w:val="-16"/>
          <w:szCs w:val="24"/>
        </w:rPr>
        <w:t xml:space="preserve"> </w:t>
      </w:r>
      <w:r w:rsidRPr="00C3123A">
        <w:rPr>
          <w:rFonts w:cs="Arial"/>
          <w:color w:val="231F20"/>
          <w:szCs w:val="24"/>
        </w:rPr>
        <w:t xml:space="preserve">and </w:t>
      </w:r>
      <w:r w:rsidRPr="00C3123A">
        <w:rPr>
          <w:rFonts w:cs="Arial"/>
          <w:color w:val="231F20"/>
          <w:spacing w:val="-25"/>
          <w:szCs w:val="24"/>
        </w:rPr>
        <w:t>T</w:t>
      </w:r>
      <w:r w:rsidRPr="00C3123A">
        <w:rPr>
          <w:rFonts w:cs="Arial"/>
          <w:color w:val="231F20"/>
          <w:szCs w:val="24"/>
        </w:rPr>
        <w:t>abasso</w:t>
      </w:r>
      <w:r w:rsidRPr="00C3123A">
        <w:rPr>
          <w:rFonts w:cs="Arial"/>
          <w:color w:val="231F20"/>
          <w:spacing w:val="-18"/>
          <w:szCs w:val="24"/>
        </w:rPr>
        <w:t xml:space="preserve"> </w:t>
      </w:r>
      <w:r w:rsidRPr="00C3123A">
        <w:rPr>
          <w:rFonts w:cs="Arial"/>
          <w:color w:val="231F20"/>
          <w:szCs w:val="24"/>
        </w:rPr>
        <w:t>instead</w:t>
      </w:r>
      <w:r w:rsidRPr="00C3123A">
        <w:rPr>
          <w:rFonts w:cs="Arial"/>
          <w:color w:val="231F20"/>
          <w:spacing w:val="-17"/>
          <w:szCs w:val="24"/>
        </w:rPr>
        <w:t xml:space="preserve"> </w:t>
      </w:r>
      <w:r w:rsidRPr="00C3123A">
        <w:rPr>
          <w:rFonts w:cs="Arial"/>
          <w:color w:val="231F20"/>
          <w:szCs w:val="24"/>
        </w:rPr>
        <w:t>find</w:t>
      </w:r>
      <w:r w:rsidRPr="00C3123A">
        <w:rPr>
          <w:rFonts w:cs="Arial"/>
          <w:color w:val="231F20"/>
          <w:spacing w:val="-17"/>
          <w:szCs w:val="24"/>
        </w:rPr>
        <w:t xml:space="preserve"> </w:t>
      </w:r>
      <w:r w:rsidRPr="00C3123A">
        <w:rPr>
          <w:rFonts w:cs="Arial"/>
          <w:color w:val="231F20"/>
          <w:szCs w:val="24"/>
        </w:rPr>
        <w:t>that</w:t>
      </w:r>
      <w:r w:rsidRPr="00C3123A">
        <w:rPr>
          <w:rFonts w:cs="Arial"/>
          <w:color w:val="231F20"/>
          <w:spacing w:val="-17"/>
          <w:szCs w:val="24"/>
        </w:rPr>
        <w:t xml:space="preserve"> </w:t>
      </w:r>
      <w:r w:rsidRPr="00C3123A">
        <w:rPr>
          <w:rFonts w:cs="Arial"/>
          <w:color w:val="231F20"/>
          <w:szCs w:val="24"/>
        </w:rPr>
        <w:t>post-training</w:t>
      </w:r>
      <w:r w:rsidRPr="00C3123A">
        <w:rPr>
          <w:rFonts w:cs="Arial"/>
          <w:color w:val="231F20"/>
          <w:spacing w:val="-17"/>
          <w:szCs w:val="24"/>
        </w:rPr>
        <w:t xml:space="preserve"> </w:t>
      </w:r>
      <w:r w:rsidRPr="00C3123A">
        <w:rPr>
          <w:rFonts w:cs="Arial"/>
          <w:color w:val="231F20"/>
          <w:szCs w:val="24"/>
        </w:rPr>
        <w:t>employment</w:t>
      </w:r>
      <w:r w:rsidRPr="00C3123A">
        <w:rPr>
          <w:rFonts w:cs="Arial"/>
          <w:color w:val="231F20"/>
          <w:spacing w:val="-17"/>
          <w:szCs w:val="24"/>
        </w:rPr>
        <w:t xml:space="preserve"> </w:t>
      </w:r>
      <w:r w:rsidRPr="00C3123A">
        <w:rPr>
          <w:rFonts w:cs="Arial"/>
          <w:color w:val="231F20"/>
          <w:szCs w:val="24"/>
        </w:rPr>
        <w:t>gaps</w:t>
      </w:r>
      <w:r w:rsidRPr="00C3123A">
        <w:rPr>
          <w:rFonts w:cs="Arial"/>
          <w:color w:val="231F20"/>
          <w:spacing w:val="-17"/>
          <w:szCs w:val="24"/>
        </w:rPr>
        <w:t xml:space="preserve"> </w:t>
      </w:r>
      <w:r w:rsidRPr="00C3123A">
        <w:rPr>
          <w:rFonts w:cs="Arial"/>
          <w:color w:val="231F20"/>
          <w:szCs w:val="24"/>
        </w:rPr>
        <w:t>are</w:t>
      </w:r>
      <w:r w:rsidRPr="00C3123A">
        <w:rPr>
          <w:rFonts w:cs="Arial"/>
          <w:color w:val="231F20"/>
          <w:spacing w:val="-17"/>
          <w:szCs w:val="24"/>
        </w:rPr>
        <w:t xml:space="preserve"> </w:t>
      </w:r>
      <w:r w:rsidRPr="00C3123A">
        <w:rPr>
          <w:rFonts w:cs="Arial"/>
          <w:color w:val="231F20"/>
          <w:szCs w:val="24"/>
        </w:rPr>
        <w:t>explained</w:t>
      </w:r>
      <w:r w:rsidRPr="00C3123A">
        <w:rPr>
          <w:rFonts w:cs="Arial"/>
          <w:color w:val="231F20"/>
          <w:spacing w:val="-17"/>
          <w:szCs w:val="24"/>
        </w:rPr>
        <w:t xml:space="preserve"> </w:t>
      </w:r>
      <w:r w:rsidRPr="00C3123A">
        <w:rPr>
          <w:rFonts w:cs="Arial"/>
          <w:color w:val="231F20"/>
          <w:szCs w:val="24"/>
        </w:rPr>
        <w:t>more by</w:t>
      </w:r>
      <w:r w:rsidRPr="00C3123A">
        <w:rPr>
          <w:rFonts w:cs="Arial"/>
          <w:color w:val="231F20"/>
          <w:spacing w:val="-18"/>
          <w:szCs w:val="24"/>
        </w:rPr>
        <w:t xml:space="preserve"> </w:t>
      </w:r>
      <w:r w:rsidRPr="00C3123A">
        <w:rPr>
          <w:rFonts w:cs="Arial"/>
          <w:color w:val="231F20"/>
          <w:szCs w:val="24"/>
        </w:rPr>
        <w:t>differences</w:t>
      </w:r>
      <w:r w:rsidRPr="00C3123A">
        <w:rPr>
          <w:rFonts w:cs="Arial"/>
          <w:color w:val="231F20"/>
          <w:spacing w:val="-18"/>
          <w:szCs w:val="24"/>
        </w:rPr>
        <w:t xml:space="preserve"> </w:t>
      </w:r>
      <w:r w:rsidRPr="00C3123A">
        <w:rPr>
          <w:rFonts w:cs="Arial"/>
          <w:color w:val="231F20"/>
          <w:szCs w:val="24"/>
        </w:rPr>
        <w:t>in</w:t>
      </w:r>
      <w:r w:rsidRPr="00C3123A">
        <w:rPr>
          <w:rFonts w:cs="Arial"/>
          <w:color w:val="231F20"/>
          <w:spacing w:val="-17"/>
          <w:szCs w:val="24"/>
        </w:rPr>
        <w:t xml:space="preserve"> </w:t>
      </w:r>
      <w:r w:rsidRPr="00C3123A">
        <w:rPr>
          <w:rFonts w:cs="Arial"/>
          <w:color w:val="231F20"/>
          <w:szCs w:val="24"/>
        </w:rPr>
        <w:t>observed</w:t>
      </w:r>
      <w:r w:rsidRPr="00C3123A">
        <w:rPr>
          <w:rFonts w:cs="Arial"/>
          <w:color w:val="231F20"/>
          <w:spacing w:val="-17"/>
          <w:szCs w:val="24"/>
        </w:rPr>
        <w:t xml:space="preserve"> </w:t>
      </w:r>
      <w:r w:rsidRPr="00C3123A">
        <w:rPr>
          <w:rFonts w:cs="Arial"/>
          <w:color w:val="231F20"/>
          <w:szCs w:val="24"/>
        </w:rPr>
        <w:t>student</w:t>
      </w:r>
      <w:r w:rsidRPr="00C3123A">
        <w:rPr>
          <w:rFonts w:cs="Arial"/>
          <w:color w:val="231F20"/>
          <w:spacing w:val="-17"/>
          <w:szCs w:val="24"/>
        </w:rPr>
        <w:t xml:space="preserve"> </w:t>
      </w:r>
      <w:r w:rsidRPr="00C3123A">
        <w:rPr>
          <w:rFonts w:cs="Arial"/>
          <w:color w:val="231F20"/>
          <w:szCs w:val="24"/>
        </w:rPr>
        <w:t>characteristics,</w:t>
      </w:r>
      <w:r w:rsidRPr="00C3123A">
        <w:rPr>
          <w:rFonts w:cs="Arial"/>
          <w:color w:val="231F20"/>
          <w:spacing w:val="-17"/>
          <w:szCs w:val="24"/>
        </w:rPr>
        <w:t xml:space="preserve"> </w:t>
      </w:r>
      <w:r w:rsidRPr="00C3123A">
        <w:rPr>
          <w:rFonts w:cs="Arial"/>
          <w:color w:val="231F20"/>
          <w:szCs w:val="24"/>
        </w:rPr>
        <w:t>particularly</w:t>
      </w:r>
      <w:r w:rsidRPr="00C3123A">
        <w:rPr>
          <w:rFonts w:cs="Arial"/>
          <w:color w:val="231F20"/>
          <w:spacing w:val="-17"/>
          <w:szCs w:val="24"/>
        </w:rPr>
        <w:t xml:space="preserve"> </w:t>
      </w:r>
      <w:r w:rsidRPr="00C3123A">
        <w:rPr>
          <w:rFonts w:cs="Arial"/>
          <w:color w:val="231F20"/>
          <w:szCs w:val="24"/>
        </w:rPr>
        <w:t>the</w:t>
      </w:r>
      <w:r w:rsidRPr="00C3123A">
        <w:rPr>
          <w:rFonts w:cs="Arial"/>
          <w:color w:val="231F20"/>
          <w:spacing w:val="-17"/>
          <w:szCs w:val="24"/>
        </w:rPr>
        <w:t xml:space="preserve"> </w:t>
      </w:r>
      <w:r w:rsidRPr="00C3123A">
        <w:rPr>
          <w:rFonts w:cs="Arial"/>
          <w:color w:val="231F20"/>
          <w:szCs w:val="24"/>
        </w:rPr>
        <w:t>lower</w:t>
      </w:r>
      <w:r w:rsidRPr="00C3123A">
        <w:rPr>
          <w:rFonts w:cs="Arial"/>
          <w:color w:val="231F20"/>
          <w:w w:val="99"/>
          <w:szCs w:val="24"/>
        </w:rPr>
        <w:t xml:space="preserve"> </w:t>
      </w:r>
      <w:r w:rsidRPr="00C3123A">
        <w:rPr>
          <w:rFonts w:cs="Arial"/>
          <w:color w:val="231F20"/>
          <w:szCs w:val="24"/>
        </w:rPr>
        <w:t>engagement</w:t>
      </w:r>
      <w:r w:rsidRPr="00C3123A">
        <w:rPr>
          <w:rFonts w:cs="Arial"/>
          <w:color w:val="231F20"/>
          <w:spacing w:val="-17"/>
          <w:szCs w:val="24"/>
        </w:rPr>
        <w:t xml:space="preserve"> </w:t>
      </w:r>
      <w:r w:rsidRPr="00C3123A">
        <w:rPr>
          <w:rFonts w:cs="Arial"/>
          <w:color w:val="231F20"/>
          <w:szCs w:val="24"/>
        </w:rPr>
        <w:t>in</w:t>
      </w:r>
      <w:r w:rsidRPr="00C3123A">
        <w:rPr>
          <w:rFonts w:cs="Arial"/>
          <w:color w:val="231F20"/>
          <w:spacing w:val="-17"/>
          <w:szCs w:val="24"/>
        </w:rPr>
        <w:t xml:space="preserve"> </w:t>
      </w:r>
      <w:r w:rsidRPr="00C3123A">
        <w:rPr>
          <w:rFonts w:cs="Arial"/>
          <w:color w:val="231F20"/>
          <w:szCs w:val="24"/>
        </w:rPr>
        <w:t>work</w:t>
      </w:r>
      <w:r w:rsidRPr="00C3123A">
        <w:rPr>
          <w:rFonts w:cs="Arial"/>
          <w:color w:val="231F20"/>
          <w:spacing w:val="-16"/>
          <w:szCs w:val="24"/>
        </w:rPr>
        <w:t xml:space="preserve"> </w:t>
      </w:r>
      <w:r w:rsidRPr="00C3123A">
        <w:rPr>
          <w:rFonts w:cs="Arial"/>
          <w:color w:val="231F20"/>
          <w:szCs w:val="24"/>
        </w:rPr>
        <w:t>prior</w:t>
      </w:r>
      <w:r w:rsidRPr="00C3123A">
        <w:rPr>
          <w:rFonts w:cs="Arial"/>
          <w:color w:val="231F20"/>
          <w:spacing w:val="-16"/>
          <w:szCs w:val="24"/>
        </w:rPr>
        <w:t xml:space="preserve"> </w:t>
      </w:r>
      <w:r w:rsidRPr="00C3123A">
        <w:rPr>
          <w:rFonts w:cs="Arial"/>
          <w:color w:val="231F20"/>
          <w:szCs w:val="24"/>
        </w:rPr>
        <w:t>to</w:t>
      </w:r>
      <w:r w:rsidRPr="00C3123A">
        <w:rPr>
          <w:rFonts w:cs="Arial"/>
          <w:color w:val="231F20"/>
          <w:spacing w:val="-17"/>
          <w:szCs w:val="24"/>
        </w:rPr>
        <w:t xml:space="preserve"> </w:t>
      </w:r>
      <w:r w:rsidRPr="00C3123A">
        <w:rPr>
          <w:rFonts w:cs="Arial"/>
          <w:color w:val="231F20"/>
          <w:szCs w:val="24"/>
        </w:rPr>
        <w:t>study</w:t>
      </w:r>
      <w:r w:rsidRPr="00C3123A">
        <w:rPr>
          <w:rFonts w:cs="Arial"/>
          <w:color w:val="231F20"/>
          <w:spacing w:val="-16"/>
          <w:szCs w:val="24"/>
        </w:rPr>
        <w:t xml:space="preserve"> </w:t>
      </w:r>
      <w:r w:rsidRPr="00C3123A">
        <w:rPr>
          <w:rFonts w:cs="Arial"/>
          <w:color w:val="231F20"/>
          <w:szCs w:val="24"/>
        </w:rPr>
        <w:t>by</w:t>
      </w:r>
      <w:r w:rsidRPr="00C3123A">
        <w:rPr>
          <w:rFonts w:cs="Arial"/>
          <w:color w:val="231F20"/>
          <w:spacing w:val="-17"/>
          <w:szCs w:val="24"/>
        </w:rPr>
        <w:t xml:space="preserve"> </w:t>
      </w:r>
      <w:r w:rsidRPr="00C3123A">
        <w:rPr>
          <w:rFonts w:cs="Arial"/>
          <w:color w:val="231F20"/>
          <w:szCs w:val="24"/>
        </w:rPr>
        <w:t>disadvantaged</w:t>
      </w:r>
      <w:r w:rsidRPr="00C3123A">
        <w:rPr>
          <w:rFonts w:cs="Arial"/>
          <w:color w:val="231F20"/>
          <w:spacing w:val="-16"/>
          <w:szCs w:val="24"/>
        </w:rPr>
        <w:t xml:space="preserve"> </w:t>
      </w:r>
      <w:r w:rsidRPr="00C3123A">
        <w:rPr>
          <w:rFonts w:cs="Arial"/>
          <w:color w:val="231F20"/>
          <w:szCs w:val="24"/>
        </w:rPr>
        <w:t>students.</w:t>
      </w:r>
    </w:p>
    <w:p w:rsidR="00A766C0" w:rsidRPr="00C3123A" w:rsidRDefault="00A766C0" w:rsidP="00311DD2">
      <w:pPr>
        <w:pStyle w:val="BodyText"/>
        <w:spacing w:after="240" w:line="360" w:lineRule="auto"/>
        <w:ind w:left="587" w:right="240"/>
        <w:rPr>
          <w:rFonts w:cs="Arial"/>
          <w:szCs w:val="24"/>
        </w:rPr>
      </w:pPr>
      <w:r w:rsidRPr="00C3123A">
        <w:rPr>
          <w:rFonts w:cs="Arial"/>
          <w:color w:val="231F20"/>
          <w:szCs w:val="24"/>
        </w:rPr>
        <w:t>These</w:t>
      </w:r>
      <w:r w:rsidRPr="00C3123A">
        <w:rPr>
          <w:rFonts w:cs="Arial"/>
          <w:color w:val="231F20"/>
          <w:spacing w:val="-18"/>
          <w:szCs w:val="24"/>
        </w:rPr>
        <w:t xml:space="preserve"> </w:t>
      </w:r>
      <w:r w:rsidRPr="00C3123A">
        <w:rPr>
          <w:rFonts w:cs="Arial"/>
          <w:color w:val="231F20"/>
          <w:szCs w:val="24"/>
        </w:rPr>
        <w:t>results</w:t>
      </w:r>
      <w:r w:rsidRPr="00C3123A">
        <w:rPr>
          <w:rFonts w:cs="Arial"/>
          <w:color w:val="231F20"/>
          <w:spacing w:val="-17"/>
          <w:szCs w:val="24"/>
        </w:rPr>
        <w:t xml:space="preserve"> </w:t>
      </w:r>
      <w:r w:rsidRPr="00C3123A">
        <w:rPr>
          <w:rFonts w:cs="Arial"/>
          <w:color w:val="231F20"/>
          <w:szCs w:val="24"/>
        </w:rPr>
        <w:t>suggest</w:t>
      </w:r>
      <w:r w:rsidRPr="00C3123A">
        <w:rPr>
          <w:rFonts w:cs="Arial"/>
          <w:color w:val="231F20"/>
          <w:spacing w:val="-16"/>
          <w:szCs w:val="24"/>
        </w:rPr>
        <w:t xml:space="preserve"> </w:t>
      </w:r>
      <w:r w:rsidRPr="00C3123A">
        <w:rPr>
          <w:rFonts w:cs="Arial"/>
          <w:color w:val="231F20"/>
          <w:szCs w:val="24"/>
        </w:rPr>
        <w:t>that</w:t>
      </w:r>
      <w:r w:rsidRPr="00C3123A">
        <w:rPr>
          <w:rFonts w:cs="Arial"/>
          <w:color w:val="231F20"/>
          <w:spacing w:val="-16"/>
          <w:szCs w:val="24"/>
        </w:rPr>
        <w:t xml:space="preserve"> </w:t>
      </w:r>
      <w:r w:rsidRPr="00C3123A">
        <w:rPr>
          <w:rFonts w:cs="Arial"/>
          <w:color w:val="231F20"/>
          <w:szCs w:val="24"/>
        </w:rPr>
        <w:t>improving</w:t>
      </w:r>
      <w:r w:rsidRPr="00C3123A">
        <w:rPr>
          <w:rFonts w:cs="Arial"/>
          <w:color w:val="231F20"/>
          <w:spacing w:val="-16"/>
          <w:szCs w:val="24"/>
        </w:rPr>
        <w:t xml:space="preserve"> </w:t>
      </w:r>
      <w:r w:rsidRPr="00C3123A">
        <w:rPr>
          <w:rFonts w:cs="Arial"/>
          <w:color w:val="231F20"/>
          <w:szCs w:val="24"/>
        </w:rPr>
        <w:t>the</w:t>
      </w:r>
      <w:r w:rsidRPr="00C3123A">
        <w:rPr>
          <w:rFonts w:cs="Arial"/>
          <w:color w:val="231F20"/>
          <w:spacing w:val="-16"/>
          <w:szCs w:val="24"/>
        </w:rPr>
        <w:t xml:space="preserve"> </w:t>
      </w:r>
      <w:r w:rsidRPr="00C3123A">
        <w:rPr>
          <w:rFonts w:cs="Arial"/>
          <w:color w:val="231F20"/>
          <w:szCs w:val="24"/>
        </w:rPr>
        <w:t>completion</w:t>
      </w:r>
      <w:r w:rsidRPr="00C3123A">
        <w:rPr>
          <w:rFonts w:cs="Arial"/>
          <w:color w:val="231F20"/>
          <w:spacing w:val="-16"/>
          <w:szCs w:val="24"/>
        </w:rPr>
        <w:t xml:space="preserve"> </w:t>
      </w:r>
      <w:r w:rsidRPr="00C3123A">
        <w:rPr>
          <w:rFonts w:cs="Arial"/>
          <w:color w:val="231F20"/>
          <w:szCs w:val="24"/>
        </w:rPr>
        <w:t>rates</w:t>
      </w:r>
      <w:r w:rsidRPr="00C3123A">
        <w:rPr>
          <w:rFonts w:cs="Arial"/>
          <w:color w:val="231F20"/>
          <w:spacing w:val="-16"/>
          <w:szCs w:val="24"/>
        </w:rPr>
        <w:t xml:space="preserve"> </w:t>
      </w:r>
      <w:r w:rsidRPr="00C3123A">
        <w:rPr>
          <w:rFonts w:cs="Arial"/>
          <w:color w:val="231F20"/>
          <w:szCs w:val="24"/>
        </w:rPr>
        <w:t>among disadvantaged</w:t>
      </w:r>
      <w:r w:rsidRPr="00C3123A">
        <w:rPr>
          <w:rFonts w:cs="Arial"/>
          <w:color w:val="231F20"/>
          <w:spacing w:val="-16"/>
          <w:szCs w:val="24"/>
        </w:rPr>
        <w:t xml:space="preserve"> </w:t>
      </w:r>
      <w:r w:rsidRPr="00C3123A">
        <w:rPr>
          <w:rFonts w:cs="Arial"/>
          <w:color w:val="231F20"/>
          <w:szCs w:val="24"/>
        </w:rPr>
        <w:t>students</w:t>
      </w:r>
      <w:r w:rsidRPr="00C3123A">
        <w:rPr>
          <w:rFonts w:cs="Arial"/>
          <w:color w:val="231F20"/>
          <w:spacing w:val="-15"/>
          <w:szCs w:val="24"/>
        </w:rPr>
        <w:t xml:space="preserve"> </w:t>
      </w:r>
      <w:r w:rsidRPr="00C3123A">
        <w:rPr>
          <w:rFonts w:cs="Arial"/>
          <w:color w:val="231F20"/>
          <w:szCs w:val="24"/>
        </w:rPr>
        <w:t>is</w:t>
      </w:r>
      <w:r w:rsidRPr="00C3123A">
        <w:rPr>
          <w:rFonts w:cs="Arial"/>
          <w:color w:val="231F20"/>
          <w:spacing w:val="-15"/>
          <w:szCs w:val="24"/>
        </w:rPr>
        <w:t xml:space="preserve"> </w:t>
      </w:r>
      <w:r w:rsidRPr="00C3123A">
        <w:rPr>
          <w:rFonts w:cs="Arial"/>
          <w:color w:val="231F20"/>
          <w:szCs w:val="24"/>
        </w:rPr>
        <w:t>not</w:t>
      </w:r>
      <w:r w:rsidRPr="00C3123A">
        <w:rPr>
          <w:rFonts w:cs="Arial"/>
          <w:color w:val="231F20"/>
          <w:spacing w:val="-16"/>
          <w:szCs w:val="24"/>
        </w:rPr>
        <w:t xml:space="preserve"> </w:t>
      </w:r>
      <w:r w:rsidRPr="00C3123A">
        <w:rPr>
          <w:rFonts w:cs="Arial"/>
          <w:color w:val="231F20"/>
          <w:szCs w:val="24"/>
        </w:rPr>
        <w:t>likely</w:t>
      </w:r>
      <w:r w:rsidRPr="00C3123A">
        <w:rPr>
          <w:rFonts w:cs="Arial"/>
          <w:color w:val="231F20"/>
          <w:spacing w:val="-15"/>
          <w:szCs w:val="24"/>
        </w:rPr>
        <w:t xml:space="preserve"> </w:t>
      </w:r>
      <w:r w:rsidRPr="00C3123A">
        <w:rPr>
          <w:rFonts w:cs="Arial"/>
          <w:color w:val="231F20"/>
          <w:szCs w:val="24"/>
        </w:rPr>
        <w:t>to</w:t>
      </w:r>
      <w:r w:rsidRPr="00C3123A">
        <w:rPr>
          <w:rFonts w:cs="Arial"/>
          <w:color w:val="231F20"/>
          <w:spacing w:val="-16"/>
          <w:szCs w:val="24"/>
        </w:rPr>
        <w:t xml:space="preserve"> </w:t>
      </w:r>
      <w:r w:rsidRPr="00C3123A">
        <w:rPr>
          <w:rFonts w:cs="Arial"/>
          <w:color w:val="231F20"/>
          <w:szCs w:val="24"/>
        </w:rPr>
        <w:t>bridge</w:t>
      </w:r>
      <w:r w:rsidRPr="00C3123A">
        <w:rPr>
          <w:rFonts w:cs="Arial"/>
          <w:color w:val="231F20"/>
          <w:spacing w:val="-16"/>
          <w:szCs w:val="24"/>
        </w:rPr>
        <w:t xml:space="preserve"> </w:t>
      </w:r>
      <w:r w:rsidRPr="00C3123A">
        <w:rPr>
          <w:rFonts w:cs="Arial"/>
          <w:color w:val="231F20"/>
          <w:szCs w:val="24"/>
        </w:rPr>
        <w:t>the</w:t>
      </w:r>
      <w:r w:rsidRPr="00C3123A">
        <w:rPr>
          <w:rFonts w:cs="Arial"/>
          <w:color w:val="231F20"/>
          <w:spacing w:val="-16"/>
          <w:szCs w:val="24"/>
        </w:rPr>
        <w:t xml:space="preserve"> </w:t>
      </w:r>
      <w:r w:rsidRPr="00C3123A">
        <w:rPr>
          <w:rFonts w:cs="Arial"/>
          <w:color w:val="231F20"/>
          <w:szCs w:val="24"/>
        </w:rPr>
        <w:t>employment</w:t>
      </w:r>
      <w:r w:rsidRPr="00C3123A">
        <w:rPr>
          <w:rFonts w:cs="Arial"/>
          <w:color w:val="231F20"/>
          <w:spacing w:val="-15"/>
          <w:szCs w:val="24"/>
        </w:rPr>
        <w:t xml:space="preserve"> </w:t>
      </w:r>
      <w:r w:rsidRPr="00C3123A">
        <w:rPr>
          <w:rFonts w:cs="Arial"/>
          <w:color w:val="231F20"/>
          <w:szCs w:val="24"/>
        </w:rPr>
        <w:t>gaps</w:t>
      </w:r>
      <w:r w:rsidRPr="00C3123A">
        <w:rPr>
          <w:rFonts w:cs="Arial"/>
          <w:color w:val="231F20"/>
          <w:spacing w:val="-16"/>
          <w:szCs w:val="24"/>
        </w:rPr>
        <w:t xml:space="preserve"> </w:t>
      </w:r>
      <w:r w:rsidRPr="00C3123A">
        <w:rPr>
          <w:rFonts w:cs="Arial"/>
          <w:color w:val="231F20"/>
          <w:szCs w:val="24"/>
        </w:rPr>
        <w:t>that appear</w:t>
      </w:r>
      <w:r w:rsidRPr="00C3123A">
        <w:rPr>
          <w:rFonts w:cs="Arial"/>
          <w:color w:val="231F20"/>
          <w:spacing w:val="-16"/>
          <w:szCs w:val="24"/>
        </w:rPr>
        <w:t xml:space="preserve"> </w:t>
      </w:r>
      <w:r w:rsidRPr="00C3123A">
        <w:rPr>
          <w:rFonts w:cs="Arial"/>
          <w:color w:val="231F20"/>
          <w:szCs w:val="24"/>
        </w:rPr>
        <w:t>soon</w:t>
      </w:r>
      <w:r w:rsidRPr="00C3123A">
        <w:rPr>
          <w:rFonts w:cs="Arial"/>
          <w:color w:val="231F20"/>
          <w:spacing w:val="-17"/>
          <w:szCs w:val="24"/>
        </w:rPr>
        <w:t xml:space="preserve"> </w:t>
      </w:r>
      <w:r w:rsidRPr="00C3123A">
        <w:rPr>
          <w:rFonts w:cs="Arial"/>
          <w:color w:val="231F20"/>
          <w:szCs w:val="24"/>
        </w:rPr>
        <w:t>after</w:t>
      </w:r>
      <w:r w:rsidRPr="00C3123A">
        <w:rPr>
          <w:rFonts w:cs="Arial"/>
          <w:color w:val="231F20"/>
          <w:spacing w:val="-16"/>
          <w:szCs w:val="24"/>
        </w:rPr>
        <w:t xml:space="preserve"> </w:t>
      </w:r>
      <w:r w:rsidRPr="00C3123A">
        <w:rPr>
          <w:rFonts w:cs="Arial"/>
          <w:color w:val="231F20"/>
          <w:szCs w:val="24"/>
        </w:rPr>
        <w:t>completion</w:t>
      </w:r>
      <w:r w:rsidRPr="00C3123A">
        <w:rPr>
          <w:rFonts w:cs="Arial"/>
          <w:color w:val="231F20"/>
          <w:spacing w:val="-17"/>
          <w:szCs w:val="24"/>
        </w:rPr>
        <w:t xml:space="preserve"> </w:t>
      </w:r>
      <w:r w:rsidRPr="00C3123A">
        <w:rPr>
          <w:rFonts w:cs="Arial"/>
          <w:color w:val="231F20"/>
          <w:szCs w:val="24"/>
        </w:rPr>
        <w:t>and</w:t>
      </w:r>
      <w:r w:rsidRPr="00C3123A">
        <w:rPr>
          <w:rFonts w:cs="Arial"/>
          <w:color w:val="231F20"/>
          <w:spacing w:val="-16"/>
          <w:szCs w:val="24"/>
        </w:rPr>
        <w:t xml:space="preserve"> </w:t>
      </w:r>
      <w:r w:rsidRPr="00C3123A">
        <w:rPr>
          <w:rFonts w:cs="Arial"/>
          <w:color w:val="231F20"/>
          <w:szCs w:val="24"/>
        </w:rPr>
        <w:t>that</w:t>
      </w:r>
      <w:r w:rsidRPr="00C3123A">
        <w:rPr>
          <w:rFonts w:cs="Arial"/>
          <w:color w:val="231F20"/>
          <w:spacing w:val="-16"/>
          <w:szCs w:val="24"/>
        </w:rPr>
        <w:t xml:space="preserve"> </w:t>
      </w:r>
      <w:r w:rsidRPr="00C3123A">
        <w:rPr>
          <w:rFonts w:cs="Arial"/>
          <w:color w:val="231F20"/>
          <w:szCs w:val="24"/>
        </w:rPr>
        <w:t>efforts</w:t>
      </w:r>
      <w:r w:rsidRPr="00C3123A">
        <w:rPr>
          <w:rFonts w:cs="Arial"/>
          <w:color w:val="231F20"/>
          <w:spacing w:val="-15"/>
          <w:szCs w:val="24"/>
        </w:rPr>
        <w:t xml:space="preserve"> </w:t>
      </w:r>
      <w:r w:rsidRPr="00C3123A">
        <w:rPr>
          <w:rFonts w:cs="Arial"/>
          <w:color w:val="231F20"/>
          <w:szCs w:val="24"/>
        </w:rPr>
        <w:t>may</w:t>
      </w:r>
      <w:r w:rsidRPr="00C3123A">
        <w:rPr>
          <w:rFonts w:cs="Arial"/>
          <w:color w:val="231F20"/>
          <w:spacing w:val="-16"/>
          <w:szCs w:val="24"/>
        </w:rPr>
        <w:t xml:space="preserve"> </w:t>
      </w:r>
      <w:r w:rsidRPr="00C3123A">
        <w:rPr>
          <w:rFonts w:cs="Arial"/>
          <w:color w:val="231F20"/>
          <w:szCs w:val="24"/>
        </w:rPr>
        <w:t>be</w:t>
      </w:r>
      <w:r w:rsidRPr="00C3123A">
        <w:rPr>
          <w:rFonts w:cs="Arial"/>
          <w:color w:val="231F20"/>
          <w:spacing w:val="-17"/>
          <w:szCs w:val="24"/>
        </w:rPr>
        <w:t xml:space="preserve"> </w:t>
      </w:r>
      <w:r w:rsidRPr="00C3123A">
        <w:rPr>
          <w:rFonts w:cs="Arial"/>
          <w:color w:val="231F20"/>
          <w:szCs w:val="24"/>
        </w:rPr>
        <w:t>better</w:t>
      </w:r>
      <w:r w:rsidRPr="00C3123A">
        <w:rPr>
          <w:rFonts w:cs="Arial"/>
          <w:color w:val="231F20"/>
          <w:spacing w:val="-16"/>
          <w:szCs w:val="24"/>
        </w:rPr>
        <w:t xml:space="preserve"> </w:t>
      </w:r>
      <w:r w:rsidRPr="00C3123A">
        <w:rPr>
          <w:rFonts w:cs="Arial"/>
          <w:color w:val="231F20"/>
          <w:szCs w:val="24"/>
        </w:rPr>
        <w:t>directed</w:t>
      </w:r>
      <w:r w:rsidRPr="00C3123A">
        <w:rPr>
          <w:rFonts w:cs="Arial"/>
          <w:color w:val="231F20"/>
          <w:spacing w:val="-17"/>
          <w:szCs w:val="24"/>
        </w:rPr>
        <w:t xml:space="preserve"> </w:t>
      </w:r>
      <w:r w:rsidRPr="00C3123A">
        <w:rPr>
          <w:rFonts w:cs="Arial"/>
          <w:color w:val="231F20"/>
          <w:szCs w:val="24"/>
        </w:rPr>
        <w:t>at</w:t>
      </w:r>
      <w:r w:rsidRPr="00C3123A">
        <w:rPr>
          <w:rFonts w:cs="Arial"/>
          <w:color w:val="231F20"/>
          <w:spacing w:val="-16"/>
          <w:szCs w:val="24"/>
        </w:rPr>
        <w:t xml:space="preserve"> </w:t>
      </w:r>
      <w:r w:rsidRPr="00C3123A">
        <w:rPr>
          <w:rFonts w:cs="Arial"/>
          <w:color w:val="231F20"/>
          <w:szCs w:val="24"/>
        </w:rPr>
        <w:t>early career</w:t>
      </w:r>
      <w:r w:rsidRPr="00C3123A">
        <w:rPr>
          <w:rFonts w:cs="Arial"/>
          <w:color w:val="231F20"/>
          <w:spacing w:val="-15"/>
          <w:szCs w:val="24"/>
        </w:rPr>
        <w:t xml:space="preserve"> </w:t>
      </w:r>
      <w:r w:rsidRPr="00C3123A">
        <w:rPr>
          <w:rFonts w:cs="Arial"/>
          <w:color w:val="231F20"/>
          <w:szCs w:val="24"/>
        </w:rPr>
        <w:t>preparation (p. 6).</w:t>
      </w:r>
    </w:p>
    <w:p w:rsidR="00A766C0" w:rsidRPr="00C3123A" w:rsidRDefault="00A766C0" w:rsidP="00311DD2">
      <w:pPr>
        <w:spacing w:after="240" w:line="360" w:lineRule="auto"/>
        <w:rPr>
          <w:rFonts w:ascii="Arial" w:hAnsi="Arial" w:cs="Arial"/>
          <w:sz w:val="24"/>
          <w:szCs w:val="24"/>
        </w:rPr>
      </w:pPr>
      <w:r w:rsidRPr="00C3123A">
        <w:rPr>
          <w:rFonts w:ascii="Arial" w:hAnsi="Arial" w:cs="Arial"/>
          <w:sz w:val="24"/>
          <w:szCs w:val="24"/>
        </w:rPr>
        <w:t xml:space="preserve">These authors call for policy interventions that support, ‘… the course choices of people from disadvantaged backgrounds, such as career counselling and the provision of labour market information, may help to close the gap in post-study employment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&lt;EndNote&gt;&lt;Cite&gt;&lt;Author&gt;McVicar&lt;/Author&gt;&lt;Year&gt;2016&lt;/Year&gt;&lt;RecNum&gt;1800&lt;/RecNum&gt;&lt;Suffix&gt; p. 9&lt;/Suffix&gt;&lt;DisplayText&gt;(McVicar &amp;amp; Tabasso, 2016 p. 9)&lt;/DisplayText&gt;&lt;record&gt;&lt;rec-number&gt;1800&lt;/rec-number&gt;&lt;foreign-keys&gt;&lt;key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3123A">
        <w:rPr>
          <w:rFonts w:ascii="Arial" w:hAnsi="Arial" w:cs="Arial"/>
          <w:sz w:val="24"/>
          <w:szCs w:val="24"/>
        </w:rPr>
        <w:fldChar w:fldCharType="separate"/>
      </w:r>
      <w:r w:rsidRPr="00C3123A">
        <w:rPr>
          <w:rFonts w:ascii="Arial" w:hAnsi="Arial" w:cs="Arial"/>
          <w:noProof/>
          <w:sz w:val="24"/>
          <w:szCs w:val="24"/>
        </w:rPr>
        <w:t>(McVicar &amp; Tabasso, 2016 p. 9)</w:t>
      </w:r>
      <w:r w:rsidRPr="00C3123A">
        <w:rPr>
          <w:rFonts w:ascii="Arial" w:hAnsi="Arial" w:cs="Arial"/>
          <w:sz w:val="24"/>
          <w:szCs w:val="24"/>
        </w:rPr>
        <w:fldChar w:fldCharType="end"/>
      </w:r>
      <w:r w:rsidRPr="00C3123A">
        <w:rPr>
          <w:rFonts w:ascii="Arial" w:hAnsi="Arial" w:cs="Arial"/>
          <w:sz w:val="24"/>
          <w:szCs w:val="24"/>
        </w:rPr>
        <w:t xml:space="preserve">. Consequently, improving completion rates alone is unlikely to improve employment outcomes. Instead early intervention and career guidance prior to VET participation, ideally during secondary schooling may reduce completion and employment gaps. </w:t>
      </w:r>
    </w:p>
    <w:p w:rsidR="00A766C0" w:rsidRPr="009B1DD1" w:rsidRDefault="00A766C0" w:rsidP="009B1DD1">
      <w:pPr>
        <w:pStyle w:val="Heading3AE"/>
        <w:spacing w:line="240" w:lineRule="auto"/>
        <w:rPr>
          <w:b/>
          <w:color w:val="auto"/>
          <w:sz w:val="24"/>
          <w:szCs w:val="24"/>
        </w:rPr>
      </w:pPr>
      <w:r w:rsidRPr="009B1DD1">
        <w:rPr>
          <w:b/>
          <w:color w:val="auto"/>
          <w:sz w:val="24"/>
          <w:szCs w:val="24"/>
        </w:rPr>
        <w:lastRenderedPageBreak/>
        <w:t>The Ticket to Work model</w:t>
      </w:r>
    </w:p>
    <w:p w:rsidR="00A766C0" w:rsidRPr="00C3123A" w:rsidRDefault="00A766C0" w:rsidP="00311DD2">
      <w:pPr>
        <w:spacing w:after="240" w:line="360" w:lineRule="auto"/>
        <w:rPr>
          <w:rFonts w:ascii="Arial" w:hAnsi="Arial" w:cs="Arial"/>
          <w:sz w:val="24"/>
          <w:szCs w:val="24"/>
        </w:rPr>
      </w:pPr>
      <w:r w:rsidRPr="00C3123A">
        <w:rPr>
          <w:rFonts w:ascii="Arial" w:hAnsi="Arial" w:cs="Arial"/>
          <w:sz w:val="24"/>
          <w:szCs w:val="24"/>
        </w:rPr>
        <w:t xml:space="preserve">Based on the need to prepare young people with disability during secondary school for employment, similar to the thinking of </w:t>
      </w:r>
      <w:r w:rsidRPr="00C3123A">
        <w:rPr>
          <w:rFonts w:ascii="Arial" w:hAnsi="Arial" w:cs="Arial"/>
          <w:sz w:val="24"/>
          <w:szCs w:val="24"/>
        </w:rPr>
        <w:fldChar w:fldCharType="begin"/>
      </w:r>
      <w:r w:rsidRPr="00C3123A">
        <w:rPr>
          <w:rFonts w:ascii="Arial" w:hAnsi="Arial" w:cs="Arial"/>
          <w:sz w:val="24"/>
          <w:szCs w:val="24"/>
        </w:rPr>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3123A">
        <w:rPr>
          <w:rFonts w:ascii="Arial" w:hAnsi="Arial" w:cs="Arial"/>
          <w:sz w:val="24"/>
          <w:szCs w:val="24"/>
        </w:rPr>
        <w:fldChar w:fldCharType="separate"/>
      </w:r>
      <w:r w:rsidRPr="00C3123A">
        <w:rPr>
          <w:rFonts w:ascii="Arial" w:hAnsi="Arial" w:cs="Arial"/>
          <w:noProof/>
          <w:sz w:val="24"/>
          <w:szCs w:val="24"/>
        </w:rPr>
        <w:t>McVicar and Tabasso (2016)</w:t>
      </w:r>
      <w:r w:rsidRPr="00C3123A">
        <w:rPr>
          <w:rFonts w:ascii="Arial" w:hAnsi="Arial" w:cs="Arial"/>
          <w:sz w:val="24"/>
          <w:szCs w:val="24"/>
        </w:rPr>
        <w:fldChar w:fldCharType="end"/>
      </w:r>
      <w:r w:rsidRPr="00C3123A">
        <w:rPr>
          <w:rFonts w:ascii="Arial" w:hAnsi="Arial" w:cs="Arial"/>
          <w:sz w:val="24"/>
          <w:szCs w:val="24"/>
        </w:rPr>
        <w:t xml:space="preserve">, the Ticket to Work Initiative was established in response to poor and falling school to work transitions for young Australian with disability. Ticket to Work scoped evidence based practice internationally to develop a model that incorporates ‘what works’. </w:t>
      </w:r>
    </w:p>
    <w:p w:rsidR="00A766C0" w:rsidRPr="00C3123A" w:rsidRDefault="00A766C0" w:rsidP="00311DD2">
      <w:pPr>
        <w:spacing w:after="240" w:line="360" w:lineRule="auto"/>
        <w:rPr>
          <w:rFonts w:ascii="Arial" w:hAnsi="Arial" w:cs="Arial"/>
          <w:sz w:val="24"/>
          <w:szCs w:val="24"/>
        </w:rPr>
      </w:pPr>
      <w:r w:rsidRPr="00C3123A">
        <w:rPr>
          <w:rFonts w:ascii="Arial" w:hAnsi="Arial" w:cs="Arial"/>
          <w:sz w:val="24"/>
          <w:szCs w:val="24"/>
        </w:rPr>
        <w:t xml:space="preserve">In the Ticket to Work model, community networks develop and leverage the power of cross-sectoral partnerships to provide individualised support. These networks facilitate the blending of existing resources provide coordination and scaffolding of the relevant employment supports for young people with disability. Participants are on the </w:t>
      </w:r>
      <w:r w:rsidRPr="00C3123A">
        <w:rPr>
          <w:rFonts w:ascii="Arial" w:hAnsi="Arial" w:cs="Arial"/>
          <w:sz w:val="24"/>
          <w:szCs w:val="24"/>
          <w:shd w:val="clear" w:color="auto" w:fill="FFFFFF"/>
        </w:rPr>
        <w:t>Department of Education and Training Victoria</w:t>
      </w:r>
      <w:r w:rsidRPr="00C3123A">
        <w:rPr>
          <w:rFonts w:ascii="Arial" w:hAnsi="Arial" w:cs="Arial"/>
          <w:sz w:val="24"/>
          <w:szCs w:val="24"/>
        </w:rPr>
        <w:t xml:space="preserve"> Program for Students with Disability (PSD) and the majority have a cognitive disability. </w:t>
      </w:r>
    </w:p>
    <w:p w:rsidR="00A766C0" w:rsidRPr="00C3123A" w:rsidRDefault="00A766C0" w:rsidP="00311DD2">
      <w:pPr>
        <w:spacing w:after="240" w:line="360" w:lineRule="auto"/>
        <w:rPr>
          <w:rFonts w:ascii="Arial" w:hAnsi="Arial" w:cs="Arial"/>
          <w:sz w:val="24"/>
          <w:szCs w:val="24"/>
        </w:rPr>
      </w:pPr>
      <w:r w:rsidRPr="00C3123A">
        <w:rPr>
          <w:rFonts w:ascii="Arial" w:hAnsi="Arial" w:cs="Arial"/>
          <w:sz w:val="24"/>
          <w:szCs w:val="24"/>
        </w:rPr>
        <w:t>A local intermediary undertakes the coordination of networks, supporting the development of truly local community partnerships. The network partners include schools, families, employment services, training organisations, post school providers, NDIS supports and employers.</w:t>
      </w:r>
    </w:p>
    <w:p w:rsidR="00A766C0" w:rsidRPr="00C3123A" w:rsidRDefault="00A766C0" w:rsidP="00873930">
      <w:pPr>
        <w:spacing w:after="120" w:line="360" w:lineRule="auto"/>
        <w:rPr>
          <w:rFonts w:ascii="Arial" w:hAnsi="Arial" w:cs="Arial"/>
          <w:sz w:val="24"/>
          <w:szCs w:val="24"/>
        </w:rPr>
      </w:pPr>
      <w:r w:rsidRPr="00C3123A">
        <w:rPr>
          <w:rFonts w:ascii="Arial" w:hAnsi="Arial" w:cs="Arial"/>
          <w:sz w:val="24"/>
          <w:szCs w:val="24"/>
        </w:rPr>
        <w:t>Specifically, the Ticket to Work model:</w:t>
      </w:r>
    </w:p>
    <w:p w:rsidR="00A766C0" w:rsidRPr="009B1DD1" w:rsidRDefault="00A766C0" w:rsidP="009B1DD1">
      <w:pPr>
        <w:pStyle w:val="ListParagraph"/>
        <w:numPr>
          <w:ilvl w:val="0"/>
          <w:numId w:val="31"/>
        </w:numPr>
        <w:spacing w:after="120" w:line="360" w:lineRule="auto"/>
        <w:ind w:left="360"/>
        <w:rPr>
          <w:rFonts w:ascii="Arial" w:hAnsi="Arial" w:cs="Arial"/>
          <w:sz w:val="24"/>
          <w:szCs w:val="24"/>
        </w:rPr>
      </w:pPr>
      <w:r w:rsidRPr="009B1DD1">
        <w:rPr>
          <w:rFonts w:ascii="Arial" w:hAnsi="Arial" w:cs="Arial"/>
          <w:sz w:val="24"/>
          <w:szCs w:val="24"/>
        </w:rPr>
        <w:t>brings together disability-specific and mainstream representatives from a variety of sectors to work strategically and collaboratively</w:t>
      </w:r>
    </w:p>
    <w:p w:rsidR="00A766C0" w:rsidRPr="009B1DD1" w:rsidRDefault="00A766C0" w:rsidP="009B1DD1">
      <w:pPr>
        <w:pStyle w:val="ListParagraph"/>
        <w:numPr>
          <w:ilvl w:val="0"/>
          <w:numId w:val="31"/>
        </w:numPr>
        <w:spacing w:after="120" w:line="360" w:lineRule="auto"/>
        <w:ind w:left="360"/>
        <w:rPr>
          <w:rFonts w:ascii="Arial" w:hAnsi="Arial" w:cs="Arial"/>
          <w:sz w:val="24"/>
          <w:szCs w:val="24"/>
        </w:rPr>
      </w:pPr>
      <w:r w:rsidRPr="009B1DD1">
        <w:rPr>
          <w:rFonts w:ascii="Arial" w:hAnsi="Arial" w:cs="Arial"/>
          <w:sz w:val="24"/>
          <w:szCs w:val="24"/>
        </w:rPr>
        <w:t>supports young people to gain access to early experiences that positively influence their views of themselves as workers</w:t>
      </w:r>
    </w:p>
    <w:p w:rsidR="00A766C0" w:rsidRPr="009B1DD1" w:rsidRDefault="00A766C0" w:rsidP="009B1DD1">
      <w:pPr>
        <w:pStyle w:val="ListParagraph"/>
        <w:numPr>
          <w:ilvl w:val="0"/>
          <w:numId w:val="31"/>
        </w:numPr>
        <w:spacing w:after="120" w:line="360" w:lineRule="auto"/>
        <w:ind w:left="360"/>
        <w:rPr>
          <w:rFonts w:ascii="Arial" w:hAnsi="Arial" w:cs="Arial"/>
          <w:sz w:val="24"/>
          <w:szCs w:val="24"/>
        </w:rPr>
      </w:pPr>
      <w:r w:rsidRPr="009B1DD1">
        <w:rPr>
          <w:rFonts w:ascii="Arial" w:hAnsi="Arial" w:cs="Arial"/>
          <w:sz w:val="24"/>
          <w:szCs w:val="24"/>
        </w:rPr>
        <w:t>prepares young people with disability for the workplace and gives them an employment pathway that is typical of other young adults</w:t>
      </w:r>
    </w:p>
    <w:p w:rsidR="00A766C0" w:rsidRPr="009B1DD1" w:rsidRDefault="00A766C0" w:rsidP="009B1DD1">
      <w:pPr>
        <w:pStyle w:val="ListParagraph"/>
        <w:numPr>
          <w:ilvl w:val="0"/>
          <w:numId w:val="31"/>
        </w:numPr>
        <w:spacing w:after="240" w:line="360" w:lineRule="auto"/>
        <w:ind w:left="360"/>
        <w:rPr>
          <w:rFonts w:ascii="Arial" w:hAnsi="Arial" w:cs="Arial"/>
          <w:sz w:val="24"/>
          <w:szCs w:val="24"/>
        </w:rPr>
      </w:pPr>
      <w:r w:rsidRPr="009B1DD1">
        <w:rPr>
          <w:rFonts w:ascii="Arial" w:hAnsi="Arial" w:cs="Arial"/>
          <w:sz w:val="24"/>
          <w:szCs w:val="24"/>
        </w:rPr>
        <w:t>meets the needs of employers, with enhanced staff retention and profitability for employers</w:t>
      </w:r>
    </w:p>
    <w:p w:rsidR="00A766C0" w:rsidRPr="009B1DD1" w:rsidRDefault="00A766C0" w:rsidP="009B1DD1">
      <w:pPr>
        <w:pStyle w:val="Heading3AE"/>
        <w:spacing w:line="240" w:lineRule="auto"/>
        <w:rPr>
          <w:b/>
          <w:color w:val="auto"/>
          <w:sz w:val="24"/>
          <w:szCs w:val="24"/>
        </w:rPr>
      </w:pPr>
      <w:r w:rsidRPr="009B1DD1">
        <w:rPr>
          <w:b/>
          <w:color w:val="auto"/>
          <w:sz w:val="24"/>
          <w:szCs w:val="24"/>
        </w:rPr>
        <w:t>Ticket to Work outcomes</w:t>
      </w:r>
    </w:p>
    <w:p w:rsidR="00A766C0" w:rsidRPr="00C3123A" w:rsidRDefault="00A766C0" w:rsidP="00873930">
      <w:pPr>
        <w:spacing w:after="120" w:line="360" w:lineRule="auto"/>
        <w:rPr>
          <w:rFonts w:ascii="Arial" w:hAnsi="Arial" w:cs="Arial"/>
          <w:sz w:val="24"/>
          <w:szCs w:val="24"/>
        </w:rPr>
      </w:pPr>
      <w:r w:rsidRPr="00C3123A">
        <w:rPr>
          <w:rFonts w:ascii="Arial" w:hAnsi="Arial" w:cs="Arial"/>
          <w:sz w:val="24"/>
          <w:szCs w:val="24"/>
        </w:rPr>
        <w:t xml:space="preserve">Ticket to Work’s connected approach (34 local networks; 205 schools; 145 local organisations; 2,436 employers) has delivered </w:t>
      </w:r>
      <w:r w:rsidRPr="00C3123A">
        <w:rPr>
          <w:rFonts w:ascii="Arial" w:hAnsi="Arial" w:cs="Arial"/>
          <w:bCs/>
          <w:sz w:val="24"/>
          <w:szCs w:val="24"/>
        </w:rPr>
        <w:t>1,649 jobs</w:t>
      </w:r>
      <w:r w:rsidRPr="00C3123A">
        <w:rPr>
          <w:rFonts w:ascii="Arial" w:hAnsi="Arial" w:cs="Arial"/>
          <w:sz w:val="24"/>
          <w:szCs w:val="24"/>
        </w:rPr>
        <w:t xml:space="preserve"> for students with disability. Recent evaluations of elements of the Ticket to Work model indicate: </w:t>
      </w:r>
    </w:p>
    <w:p w:rsidR="00A766C0" w:rsidRPr="009B1DD1" w:rsidRDefault="00A766C0" w:rsidP="009B1DD1">
      <w:pPr>
        <w:pStyle w:val="ListParagraph"/>
        <w:numPr>
          <w:ilvl w:val="0"/>
          <w:numId w:val="31"/>
        </w:numPr>
        <w:spacing w:after="120" w:line="360" w:lineRule="auto"/>
        <w:ind w:left="382"/>
        <w:rPr>
          <w:rFonts w:ascii="Arial" w:hAnsi="Arial" w:cs="Arial"/>
          <w:sz w:val="24"/>
          <w:szCs w:val="24"/>
        </w:rPr>
      </w:pPr>
      <w:r w:rsidRPr="009B1DD1">
        <w:rPr>
          <w:rFonts w:ascii="Arial" w:hAnsi="Arial" w:cs="Arial"/>
          <w:sz w:val="24"/>
          <w:szCs w:val="24"/>
        </w:rPr>
        <w:lastRenderedPageBreak/>
        <w:t>The Ticket to Work model has a number of social and fiscal benefits. (See SVA 2020</w:t>
      </w:r>
    </w:p>
    <w:p w:rsidR="00A766C0" w:rsidRPr="009B1DD1" w:rsidRDefault="00A766C0" w:rsidP="009B1DD1">
      <w:pPr>
        <w:pStyle w:val="ListParagraph"/>
        <w:numPr>
          <w:ilvl w:val="0"/>
          <w:numId w:val="28"/>
        </w:numPr>
        <w:spacing w:after="120" w:line="360" w:lineRule="auto"/>
        <w:ind w:left="382"/>
        <w:rPr>
          <w:rFonts w:ascii="Arial" w:hAnsi="Arial" w:cs="Arial"/>
          <w:sz w:val="24"/>
          <w:szCs w:val="24"/>
        </w:rPr>
      </w:pPr>
      <w:r w:rsidRPr="009B1DD1">
        <w:rPr>
          <w:rFonts w:ascii="Arial" w:hAnsi="Arial" w:cs="Arial"/>
          <w:sz w:val="24"/>
          <w:szCs w:val="24"/>
        </w:rPr>
        <w:t xml:space="preserve">Ticket to Work participants post-school are substantially more likely than a similar comparison group to:  </w:t>
      </w:r>
    </w:p>
    <w:p w:rsidR="00A766C0" w:rsidRPr="00C3123A" w:rsidRDefault="00A766C0" w:rsidP="009B1DD1">
      <w:pPr>
        <w:pStyle w:val="ListParagraph"/>
        <w:numPr>
          <w:ilvl w:val="1"/>
          <w:numId w:val="28"/>
        </w:numPr>
        <w:spacing w:after="120" w:line="360" w:lineRule="auto"/>
        <w:ind w:left="1077" w:hanging="357"/>
        <w:contextualSpacing w:val="0"/>
        <w:rPr>
          <w:rFonts w:ascii="Arial" w:hAnsi="Arial" w:cs="Arial"/>
          <w:sz w:val="24"/>
          <w:szCs w:val="24"/>
        </w:rPr>
      </w:pPr>
      <w:r w:rsidRPr="00C3123A">
        <w:rPr>
          <w:rFonts w:ascii="Arial" w:hAnsi="Arial" w:cs="Arial"/>
          <w:sz w:val="24"/>
          <w:szCs w:val="24"/>
        </w:rPr>
        <w:t xml:space="preserve">work in open employment </w:t>
      </w:r>
    </w:p>
    <w:p w:rsidR="00A766C0" w:rsidRPr="00C3123A" w:rsidRDefault="00A766C0" w:rsidP="009B1DD1">
      <w:pPr>
        <w:pStyle w:val="ListParagraph"/>
        <w:numPr>
          <w:ilvl w:val="1"/>
          <w:numId w:val="28"/>
        </w:numPr>
        <w:spacing w:after="120" w:line="360" w:lineRule="auto"/>
        <w:ind w:left="1077" w:hanging="357"/>
        <w:contextualSpacing w:val="0"/>
        <w:rPr>
          <w:rFonts w:ascii="Arial" w:hAnsi="Arial" w:cs="Arial"/>
          <w:sz w:val="24"/>
          <w:szCs w:val="24"/>
        </w:rPr>
      </w:pPr>
      <w:r w:rsidRPr="00C3123A">
        <w:rPr>
          <w:rFonts w:ascii="Arial" w:hAnsi="Arial" w:cs="Arial"/>
          <w:sz w:val="24"/>
          <w:szCs w:val="24"/>
        </w:rPr>
        <w:t>complete year 12</w:t>
      </w:r>
    </w:p>
    <w:p w:rsidR="00A766C0" w:rsidRPr="00C3123A" w:rsidRDefault="00A766C0" w:rsidP="009B1DD1">
      <w:pPr>
        <w:pStyle w:val="ListParagraph"/>
        <w:numPr>
          <w:ilvl w:val="1"/>
          <w:numId w:val="28"/>
        </w:numPr>
        <w:spacing w:after="120" w:line="360" w:lineRule="auto"/>
        <w:ind w:left="1077" w:hanging="357"/>
        <w:contextualSpacing w:val="0"/>
        <w:rPr>
          <w:rFonts w:ascii="Arial" w:hAnsi="Arial" w:cs="Arial"/>
          <w:sz w:val="24"/>
          <w:szCs w:val="24"/>
        </w:rPr>
      </w:pPr>
      <w:r w:rsidRPr="00C3123A">
        <w:rPr>
          <w:rFonts w:ascii="Arial" w:hAnsi="Arial" w:cs="Arial"/>
          <w:sz w:val="24"/>
          <w:szCs w:val="24"/>
        </w:rPr>
        <w:t>participate in the labour force</w:t>
      </w:r>
    </w:p>
    <w:p w:rsidR="00A766C0" w:rsidRPr="00C3123A" w:rsidRDefault="00A766C0" w:rsidP="009B1DD1">
      <w:pPr>
        <w:pStyle w:val="ListParagraph"/>
        <w:numPr>
          <w:ilvl w:val="1"/>
          <w:numId w:val="28"/>
        </w:numPr>
        <w:spacing w:after="120" w:line="360" w:lineRule="auto"/>
        <w:ind w:left="1077" w:hanging="357"/>
        <w:contextualSpacing w:val="0"/>
        <w:rPr>
          <w:rFonts w:ascii="Arial" w:hAnsi="Arial" w:cs="Arial"/>
          <w:sz w:val="24"/>
          <w:szCs w:val="24"/>
        </w:rPr>
      </w:pPr>
      <w:r w:rsidRPr="00C3123A">
        <w:rPr>
          <w:rFonts w:ascii="Arial" w:hAnsi="Arial" w:cs="Arial"/>
          <w:sz w:val="24"/>
          <w:szCs w:val="24"/>
        </w:rPr>
        <w:t>be involved in community and social activities (ARTD 2019)</w:t>
      </w:r>
    </w:p>
    <w:p w:rsidR="00A766C0" w:rsidRPr="00C3123A" w:rsidRDefault="00A766C0" w:rsidP="009B1DD1">
      <w:pPr>
        <w:pStyle w:val="ListParagraph"/>
        <w:numPr>
          <w:ilvl w:val="0"/>
          <w:numId w:val="28"/>
        </w:numPr>
        <w:spacing w:after="120" w:line="360" w:lineRule="auto"/>
        <w:ind w:left="382"/>
        <w:rPr>
          <w:rFonts w:ascii="Arial" w:hAnsi="Arial" w:cs="Arial"/>
          <w:sz w:val="24"/>
          <w:szCs w:val="24"/>
        </w:rPr>
      </w:pPr>
      <w:r w:rsidRPr="00C3123A">
        <w:rPr>
          <w:rFonts w:ascii="Arial" w:hAnsi="Arial" w:cs="Arial"/>
          <w:sz w:val="24"/>
          <w:szCs w:val="24"/>
        </w:rPr>
        <w:t xml:space="preserve">Ticket to Work’s approach is working for key stakeholders according to an evaluation involving employers, parents and network members) and is in line with international good practice and research (Wakeford, 2019, Kellock 2020, ARTD 2018). </w:t>
      </w:r>
    </w:p>
    <w:p w:rsidR="00A766C0" w:rsidRPr="00C3123A" w:rsidRDefault="00A766C0" w:rsidP="009B1DD1">
      <w:pPr>
        <w:pStyle w:val="ListParagraph"/>
        <w:numPr>
          <w:ilvl w:val="0"/>
          <w:numId w:val="28"/>
        </w:numPr>
        <w:spacing w:after="120" w:line="360" w:lineRule="auto"/>
        <w:ind w:left="382"/>
        <w:rPr>
          <w:rFonts w:ascii="Arial" w:hAnsi="Arial" w:cs="Arial"/>
          <w:sz w:val="24"/>
          <w:szCs w:val="24"/>
        </w:rPr>
      </w:pPr>
      <w:r w:rsidRPr="00C3123A">
        <w:rPr>
          <w:rFonts w:ascii="Arial" w:hAnsi="Arial" w:cs="Arial"/>
          <w:sz w:val="24"/>
          <w:szCs w:val="24"/>
        </w:rPr>
        <w:t>There is a need to focus on how the different sectors working can work in concert to improve employment outcomes and raise expectations for young people with disability (Meadows, 2020).</w:t>
      </w:r>
    </w:p>
    <w:p w:rsidR="00A766C0" w:rsidRPr="00C3123A" w:rsidRDefault="00A766C0" w:rsidP="009B1DD1">
      <w:pPr>
        <w:pStyle w:val="ListParagraph"/>
        <w:numPr>
          <w:ilvl w:val="0"/>
          <w:numId w:val="28"/>
        </w:numPr>
        <w:spacing w:after="120" w:line="360" w:lineRule="auto"/>
        <w:ind w:left="382"/>
        <w:rPr>
          <w:rFonts w:ascii="Arial" w:hAnsi="Arial" w:cs="Arial"/>
          <w:sz w:val="24"/>
          <w:szCs w:val="24"/>
        </w:rPr>
      </w:pPr>
      <w:r w:rsidRPr="00C3123A">
        <w:rPr>
          <w:rFonts w:ascii="Arial" w:hAnsi="Arial" w:cs="Arial"/>
          <w:sz w:val="24"/>
          <w:szCs w:val="24"/>
        </w:rPr>
        <w:t xml:space="preserve">Ticket to Work </w:t>
      </w:r>
      <w:r w:rsidR="00B243BC" w:rsidRPr="00C3123A">
        <w:rPr>
          <w:rFonts w:ascii="Arial" w:hAnsi="Arial" w:cs="Arial"/>
          <w:sz w:val="24"/>
          <w:szCs w:val="24"/>
        </w:rPr>
        <w:t>assists with</w:t>
      </w:r>
      <w:r w:rsidRPr="00C3123A">
        <w:rPr>
          <w:rFonts w:ascii="Arial" w:hAnsi="Arial" w:cs="Arial"/>
          <w:sz w:val="24"/>
          <w:szCs w:val="24"/>
        </w:rPr>
        <w:t xml:space="preserve"> </w:t>
      </w:r>
      <w:r w:rsidR="00B243BC" w:rsidRPr="00C3123A">
        <w:rPr>
          <w:rFonts w:ascii="Arial" w:hAnsi="Arial" w:cs="Arial"/>
          <w:sz w:val="24"/>
          <w:szCs w:val="24"/>
        </w:rPr>
        <w:t xml:space="preserve">the </w:t>
      </w:r>
      <w:r w:rsidRPr="00C3123A">
        <w:rPr>
          <w:rFonts w:ascii="Arial" w:hAnsi="Arial" w:cs="Arial"/>
          <w:sz w:val="24"/>
          <w:szCs w:val="24"/>
        </w:rPr>
        <w:t>effective integration of mainstream and disability suppor</w:t>
      </w:r>
      <w:r w:rsidR="00B243BC" w:rsidRPr="00C3123A">
        <w:rPr>
          <w:rFonts w:ascii="Arial" w:hAnsi="Arial" w:cs="Arial"/>
          <w:sz w:val="24"/>
          <w:szCs w:val="24"/>
        </w:rPr>
        <w:t>t,</w:t>
      </w:r>
      <w:r w:rsidRPr="00C3123A">
        <w:rPr>
          <w:rFonts w:ascii="Arial" w:hAnsi="Arial" w:cs="Arial"/>
          <w:sz w:val="24"/>
          <w:szCs w:val="24"/>
        </w:rPr>
        <w:t xml:space="preserve"> and </w:t>
      </w:r>
      <w:r w:rsidR="00B243BC" w:rsidRPr="00C3123A">
        <w:rPr>
          <w:rFonts w:ascii="Arial" w:hAnsi="Arial" w:cs="Arial"/>
          <w:sz w:val="24"/>
          <w:szCs w:val="24"/>
        </w:rPr>
        <w:t>it has been shown this approach reduces</w:t>
      </w:r>
      <w:r w:rsidRPr="00C3123A">
        <w:rPr>
          <w:rFonts w:ascii="Arial" w:hAnsi="Arial" w:cs="Arial"/>
          <w:sz w:val="24"/>
          <w:szCs w:val="24"/>
        </w:rPr>
        <w:t xml:space="preserve"> duplication (ARTD, 2019). </w:t>
      </w:r>
    </w:p>
    <w:p w:rsidR="00A766C0" w:rsidRPr="000D5C12" w:rsidRDefault="00A766C0" w:rsidP="00311DD2">
      <w:pPr>
        <w:spacing w:after="240" w:line="360" w:lineRule="auto"/>
        <w:rPr>
          <w:rFonts w:ascii="Arial" w:hAnsi="Arial" w:cs="Arial"/>
        </w:rPr>
      </w:pPr>
      <w:r w:rsidRPr="000D5C12">
        <w:rPr>
          <w:rFonts w:ascii="Arial" w:hAnsi="Arial" w:cs="Arial"/>
          <w:noProof/>
          <w:lang w:val="en-AU"/>
        </w:rPr>
        <w:drawing>
          <wp:inline distT="0" distB="0" distL="0" distR="0" wp14:anchorId="0BB57D38" wp14:editId="63252EB6">
            <wp:extent cx="5426631" cy="2990335"/>
            <wp:effectExtent l="0" t="0" r="3175" b="0"/>
            <wp:docPr id="8" name="Picture 8" descr="Graph shows improved outcomes of Ticket to Work participants in comparision to young people that did not have Ticket to Work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7461" cy="2990792"/>
                    </a:xfrm>
                    <a:prstGeom prst="rect">
                      <a:avLst/>
                    </a:prstGeom>
                    <a:noFill/>
                  </pic:spPr>
                </pic:pic>
              </a:graphicData>
            </a:graphic>
          </wp:inline>
        </w:drawing>
      </w:r>
      <w:r w:rsidRPr="000D5C12">
        <w:rPr>
          <w:rFonts w:ascii="Arial" w:hAnsi="Arial" w:cs="Arial"/>
          <w:i/>
        </w:rPr>
        <w:t xml:space="preserve"> </w:t>
      </w:r>
    </w:p>
    <w:p w:rsidR="00A766C0" w:rsidRPr="00C3123A" w:rsidRDefault="00A766C0" w:rsidP="00311DD2">
      <w:pPr>
        <w:spacing w:after="240" w:line="360" w:lineRule="auto"/>
        <w:rPr>
          <w:rFonts w:ascii="Arial" w:hAnsi="Arial" w:cs="Arial"/>
          <w:sz w:val="24"/>
          <w:szCs w:val="24"/>
        </w:rPr>
      </w:pPr>
      <w:r w:rsidRPr="00C3123A">
        <w:rPr>
          <w:rFonts w:ascii="Arial" w:hAnsi="Arial" w:cs="Arial"/>
          <w:b/>
          <w:sz w:val="24"/>
          <w:szCs w:val="24"/>
        </w:rPr>
        <w:t>Figure 1</w:t>
      </w:r>
      <w:r w:rsidRPr="00C3123A">
        <w:rPr>
          <w:rFonts w:ascii="Arial" w:hAnsi="Arial" w:cs="Arial"/>
          <w:sz w:val="24"/>
          <w:szCs w:val="24"/>
        </w:rPr>
        <w:t xml:space="preserve"> indicates the fi</w:t>
      </w:r>
      <w:r w:rsidR="00873930" w:rsidRPr="00C3123A">
        <w:rPr>
          <w:rFonts w:ascii="Arial" w:hAnsi="Arial" w:cs="Arial"/>
          <w:sz w:val="24"/>
          <w:szCs w:val="24"/>
        </w:rPr>
        <w:t xml:space="preserve">ndings of a comparison study. </w:t>
      </w:r>
      <w:r w:rsidRPr="00C3123A">
        <w:rPr>
          <w:rFonts w:ascii="Arial" w:hAnsi="Arial" w:cs="Arial"/>
          <w:sz w:val="24"/>
          <w:szCs w:val="24"/>
        </w:rPr>
        <w:t>Ticket to Work participants showed improved outcomes compared to young people that did not have Ticket to Work support (Business as usual)</w:t>
      </w:r>
    </w:p>
    <w:p w:rsidR="00A766C0" w:rsidRPr="00C3123A" w:rsidRDefault="00A766C0" w:rsidP="00873930">
      <w:pPr>
        <w:spacing w:after="120" w:line="360" w:lineRule="auto"/>
        <w:rPr>
          <w:rFonts w:ascii="Arial" w:hAnsi="Arial" w:cs="Arial"/>
          <w:sz w:val="24"/>
          <w:szCs w:val="24"/>
        </w:rPr>
      </w:pPr>
      <w:r w:rsidRPr="00C3123A">
        <w:rPr>
          <w:rFonts w:ascii="Arial" w:hAnsi="Arial" w:cs="Arial"/>
          <w:sz w:val="24"/>
          <w:szCs w:val="24"/>
        </w:rPr>
        <w:lastRenderedPageBreak/>
        <w:t>Ticket to Work participants are: </w:t>
      </w:r>
    </w:p>
    <w:p w:rsidR="00A766C0" w:rsidRPr="00C3123A" w:rsidRDefault="00A766C0" w:rsidP="009B1DD1">
      <w:pPr>
        <w:pStyle w:val="ListParagraph"/>
        <w:numPr>
          <w:ilvl w:val="0"/>
          <w:numId w:val="29"/>
        </w:numPr>
        <w:spacing w:after="120" w:line="360" w:lineRule="auto"/>
        <w:ind w:left="360"/>
        <w:contextualSpacing w:val="0"/>
        <w:rPr>
          <w:rFonts w:ascii="Arial" w:hAnsi="Arial" w:cs="Arial"/>
          <w:sz w:val="24"/>
          <w:szCs w:val="24"/>
        </w:rPr>
      </w:pPr>
      <w:r w:rsidRPr="00C3123A">
        <w:rPr>
          <w:rFonts w:ascii="Arial" w:hAnsi="Arial" w:cs="Arial"/>
          <w:sz w:val="24"/>
          <w:szCs w:val="24"/>
        </w:rPr>
        <w:t>Nearly 50 % more likely to complete year 12</w:t>
      </w:r>
    </w:p>
    <w:p w:rsidR="00A766C0" w:rsidRPr="00C3123A" w:rsidRDefault="00A766C0" w:rsidP="009B1DD1">
      <w:pPr>
        <w:pStyle w:val="ListParagraph"/>
        <w:numPr>
          <w:ilvl w:val="0"/>
          <w:numId w:val="29"/>
        </w:numPr>
        <w:spacing w:after="120" w:line="360" w:lineRule="auto"/>
        <w:ind w:left="360"/>
        <w:contextualSpacing w:val="0"/>
        <w:rPr>
          <w:rFonts w:ascii="Arial" w:hAnsi="Arial" w:cs="Arial"/>
          <w:sz w:val="24"/>
          <w:szCs w:val="24"/>
        </w:rPr>
      </w:pPr>
      <w:r w:rsidRPr="00C3123A">
        <w:rPr>
          <w:rFonts w:ascii="Arial" w:hAnsi="Arial" w:cs="Arial"/>
          <w:sz w:val="24"/>
          <w:szCs w:val="24"/>
        </w:rPr>
        <w:t>More likely to be studying post school (31% to 23 %)</w:t>
      </w:r>
    </w:p>
    <w:p w:rsidR="00A766C0" w:rsidRPr="00C3123A" w:rsidRDefault="00A766C0" w:rsidP="009B1DD1">
      <w:pPr>
        <w:pStyle w:val="ListParagraph"/>
        <w:numPr>
          <w:ilvl w:val="0"/>
          <w:numId w:val="29"/>
        </w:numPr>
        <w:spacing w:after="120" w:line="360" w:lineRule="auto"/>
        <w:ind w:left="360"/>
        <w:contextualSpacing w:val="0"/>
        <w:rPr>
          <w:rFonts w:ascii="Arial" w:hAnsi="Arial" w:cs="Arial"/>
          <w:sz w:val="24"/>
          <w:szCs w:val="24"/>
        </w:rPr>
      </w:pPr>
      <w:r w:rsidRPr="00C3123A">
        <w:rPr>
          <w:rFonts w:ascii="Arial" w:hAnsi="Arial" w:cs="Arial"/>
          <w:sz w:val="24"/>
          <w:szCs w:val="24"/>
        </w:rPr>
        <w:t>Much more likely to have obtained further qualifications (32% to 15%)</w:t>
      </w:r>
    </w:p>
    <w:p w:rsidR="00A766C0" w:rsidRPr="00C3123A" w:rsidRDefault="00A766C0" w:rsidP="009B1DD1">
      <w:pPr>
        <w:pStyle w:val="ListParagraph"/>
        <w:numPr>
          <w:ilvl w:val="0"/>
          <w:numId w:val="29"/>
        </w:numPr>
        <w:spacing w:after="120" w:line="360" w:lineRule="auto"/>
        <w:ind w:left="360"/>
        <w:contextualSpacing w:val="0"/>
        <w:rPr>
          <w:rFonts w:ascii="Arial" w:hAnsi="Arial" w:cs="Arial"/>
          <w:sz w:val="24"/>
          <w:szCs w:val="24"/>
        </w:rPr>
      </w:pPr>
      <w:r w:rsidRPr="00C3123A">
        <w:rPr>
          <w:rFonts w:ascii="Arial" w:hAnsi="Arial" w:cs="Arial"/>
          <w:sz w:val="24"/>
          <w:szCs w:val="24"/>
        </w:rPr>
        <w:t>Over three times more likely to be in open employment</w:t>
      </w:r>
    </w:p>
    <w:p w:rsidR="00A766C0" w:rsidRPr="00C3123A" w:rsidRDefault="00A766C0" w:rsidP="009B1DD1">
      <w:pPr>
        <w:pStyle w:val="ListParagraph"/>
        <w:numPr>
          <w:ilvl w:val="0"/>
          <w:numId w:val="29"/>
        </w:numPr>
        <w:spacing w:after="120" w:line="360" w:lineRule="auto"/>
        <w:ind w:left="360"/>
        <w:contextualSpacing w:val="0"/>
        <w:rPr>
          <w:rFonts w:ascii="Arial" w:hAnsi="Arial" w:cs="Arial"/>
          <w:sz w:val="24"/>
          <w:szCs w:val="24"/>
        </w:rPr>
      </w:pPr>
      <w:r w:rsidRPr="00C3123A">
        <w:rPr>
          <w:rFonts w:ascii="Arial" w:hAnsi="Arial" w:cs="Arial"/>
          <w:sz w:val="24"/>
          <w:szCs w:val="24"/>
        </w:rPr>
        <w:t xml:space="preserve">Experience higher levels of social activities. </w:t>
      </w:r>
    </w:p>
    <w:p w:rsidR="00A766C0" w:rsidRPr="009B1DD1" w:rsidRDefault="00A766C0" w:rsidP="009B1DD1">
      <w:pPr>
        <w:pStyle w:val="Heading3AE"/>
        <w:spacing w:line="240" w:lineRule="auto"/>
        <w:rPr>
          <w:b/>
          <w:color w:val="auto"/>
          <w:sz w:val="24"/>
          <w:szCs w:val="24"/>
        </w:rPr>
      </w:pPr>
      <w:r w:rsidRPr="009B1DD1">
        <w:rPr>
          <w:b/>
          <w:color w:val="auto"/>
          <w:sz w:val="24"/>
          <w:szCs w:val="24"/>
        </w:rPr>
        <w:t xml:space="preserve">Conclusion </w:t>
      </w:r>
    </w:p>
    <w:p w:rsidR="00A766C0" w:rsidRPr="009B1DD1" w:rsidRDefault="00A766C0" w:rsidP="00311DD2">
      <w:pPr>
        <w:spacing w:after="240" w:line="360" w:lineRule="auto"/>
        <w:rPr>
          <w:rFonts w:ascii="Arial" w:hAnsi="Arial" w:cs="Arial"/>
          <w:sz w:val="24"/>
          <w:szCs w:val="24"/>
        </w:rPr>
      </w:pPr>
      <w:r w:rsidRPr="009B1DD1">
        <w:rPr>
          <w:rFonts w:ascii="Arial" w:hAnsi="Arial" w:cs="Arial"/>
          <w:sz w:val="24"/>
          <w:szCs w:val="24"/>
        </w:rPr>
        <w:t xml:space="preserve">While not under-estimating the challenges, Ticket to Work has demonstrated in significant numbers of young people can thrive in open employment when prepared and supported while at school through a coordinated approach. Many young people in Ticket to Work participate in School Based Apprenticeships or Traineeships (ASbAT). An </w:t>
      </w:r>
      <w:r w:rsidRPr="009B1DD1">
        <w:rPr>
          <w:rFonts w:ascii="Arial" w:hAnsi="Arial" w:cs="Arial"/>
          <w:caps/>
          <w:sz w:val="24"/>
          <w:szCs w:val="24"/>
        </w:rPr>
        <w:t>A</w:t>
      </w:r>
      <w:r w:rsidRPr="009B1DD1">
        <w:rPr>
          <w:rFonts w:ascii="Arial" w:hAnsi="Arial" w:cs="Arial"/>
          <w:sz w:val="24"/>
          <w:szCs w:val="24"/>
        </w:rPr>
        <w:t>SbAT offers students the option of combining a senior secondary program with part-time employment and is a clear example of work based learning effective fo</w:t>
      </w:r>
      <w:r w:rsidR="00D254FF" w:rsidRPr="009B1DD1">
        <w:rPr>
          <w:rFonts w:ascii="Arial" w:hAnsi="Arial" w:cs="Arial"/>
          <w:sz w:val="24"/>
          <w:szCs w:val="24"/>
        </w:rPr>
        <w:t>r young people with disability.</w:t>
      </w:r>
    </w:p>
    <w:p w:rsidR="00A766C0" w:rsidRPr="009B1DD1" w:rsidRDefault="00A766C0" w:rsidP="00311DD2">
      <w:pPr>
        <w:spacing w:after="240" w:line="360" w:lineRule="auto"/>
        <w:rPr>
          <w:rFonts w:ascii="Arial" w:hAnsi="Arial" w:cs="Arial"/>
          <w:sz w:val="24"/>
          <w:szCs w:val="24"/>
        </w:rPr>
      </w:pPr>
      <w:r w:rsidRPr="009B1DD1">
        <w:rPr>
          <w:rFonts w:ascii="Arial" w:hAnsi="Arial" w:cs="Arial"/>
          <w:sz w:val="24"/>
          <w:szCs w:val="24"/>
        </w:rPr>
        <w:t xml:space="preserve">Work based learning is a critical component of both Ticket to Work and VET which </w:t>
      </w:r>
      <w:r w:rsidRPr="009B1DD1">
        <w:rPr>
          <w:rFonts w:ascii="Arial" w:hAnsi="Arial" w:cs="Arial"/>
          <w:sz w:val="24"/>
          <w:szCs w:val="24"/>
        </w:rPr>
        <w:fldChar w:fldCharType="begin"/>
      </w:r>
      <w:r w:rsidRPr="009B1DD1">
        <w:rPr>
          <w:rFonts w:ascii="Arial" w:hAnsi="Arial" w:cs="Arial"/>
          <w:sz w:val="24"/>
          <w:szCs w:val="24"/>
        </w:rPr>
        <w:instrText xml:space="preserve"> ADDIN EN.CITE &lt;EndNote&gt;&lt;Cite AuthorYear="1"&gt;&lt;Author&gt;Thoresen&lt;/Author&gt;&lt;Year&gt;2019&lt;/Year&gt;&lt;RecNum&gt;1795&lt;/RecNum&gt;&lt;DisplayText&gt;Thoresen et al.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9B1DD1">
        <w:rPr>
          <w:rFonts w:ascii="Arial" w:hAnsi="Arial" w:cs="Arial"/>
          <w:sz w:val="24"/>
          <w:szCs w:val="24"/>
        </w:rPr>
        <w:fldChar w:fldCharType="separate"/>
      </w:r>
      <w:r w:rsidRPr="009B1DD1">
        <w:rPr>
          <w:rFonts w:ascii="Arial" w:hAnsi="Arial" w:cs="Arial"/>
          <w:noProof/>
          <w:sz w:val="24"/>
          <w:szCs w:val="24"/>
        </w:rPr>
        <w:t>Thoresen et al. (2019)</w:t>
      </w:r>
      <w:r w:rsidRPr="009B1DD1">
        <w:rPr>
          <w:rFonts w:ascii="Arial" w:hAnsi="Arial" w:cs="Arial"/>
          <w:sz w:val="24"/>
          <w:szCs w:val="24"/>
        </w:rPr>
        <w:fldChar w:fldCharType="end"/>
      </w:r>
      <w:r w:rsidRPr="009B1DD1">
        <w:rPr>
          <w:rFonts w:ascii="Arial" w:hAnsi="Arial" w:cs="Arial"/>
          <w:sz w:val="24"/>
          <w:szCs w:val="24"/>
        </w:rPr>
        <w:t xml:space="preserve"> argued will lead to greater employment outcomes for young people with disability. Consequently, there are tremendous opportunities for greater collaboration and learning between VET and Ticket to Work which will enhance employment opportunities for people with disability.</w:t>
      </w:r>
    </w:p>
    <w:p w:rsidR="00A766C0" w:rsidRPr="009B1DD1" w:rsidRDefault="00A766C0" w:rsidP="00311DD2">
      <w:pPr>
        <w:pStyle w:val="Default"/>
        <w:spacing w:after="240" w:line="360" w:lineRule="auto"/>
        <w:rPr>
          <w:color w:val="auto"/>
        </w:rPr>
      </w:pPr>
      <w:r w:rsidRPr="009B1DD1">
        <w:rPr>
          <w:color w:val="auto"/>
        </w:rPr>
        <w:t>The Ticket to Work model is tested and its success verified. It represents a relatively simple and highly cost-effective means of significantly increasing the numbers of young Australians with disability in open employment.</w:t>
      </w:r>
    </w:p>
    <w:p w:rsidR="00A766C0" w:rsidRPr="009B1DD1" w:rsidRDefault="00A766C0" w:rsidP="00311DD2">
      <w:pPr>
        <w:pStyle w:val="Default"/>
        <w:spacing w:after="240" w:line="360" w:lineRule="auto"/>
        <w:rPr>
          <w:color w:val="auto"/>
        </w:rPr>
      </w:pPr>
      <w:r w:rsidRPr="009B1DD1">
        <w:t xml:space="preserve">An assessment of Ticket to Work also found significant savings to government based on the </w:t>
      </w:r>
      <w:r w:rsidRPr="009B1DD1">
        <w:rPr>
          <w:i/>
        </w:rPr>
        <w:t>financial</w:t>
      </w:r>
      <w:r w:rsidRPr="009B1DD1">
        <w:t xml:space="preserve"> value of the fiscal and social impacts of the Ticket to Work outcomes. (SVA: 2019)</w:t>
      </w:r>
    </w:p>
    <w:p w:rsidR="00A766C0" w:rsidRPr="009B1DD1" w:rsidRDefault="00A766C0" w:rsidP="00311DD2">
      <w:pPr>
        <w:pStyle w:val="Default"/>
        <w:spacing w:after="240" w:line="360" w:lineRule="auto"/>
        <w:rPr>
          <w:bCs/>
          <w:color w:val="auto"/>
        </w:rPr>
      </w:pPr>
      <w:r w:rsidRPr="009B1DD1">
        <w:rPr>
          <w:bCs/>
          <w:color w:val="auto"/>
        </w:rPr>
        <w:t xml:space="preserve">We would welcome the opportunity to discuss our findings in more detail and to answer any questions you might have. </w:t>
      </w:r>
    </w:p>
    <w:p w:rsidR="00A766C0" w:rsidRPr="009B1DD1" w:rsidRDefault="00A766C0" w:rsidP="009B1DD1">
      <w:pPr>
        <w:pStyle w:val="Heading3AE"/>
        <w:spacing w:line="240" w:lineRule="auto"/>
        <w:rPr>
          <w:b/>
          <w:color w:val="auto"/>
          <w:sz w:val="24"/>
          <w:szCs w:val="24"/>
        </w:rPr>
      </w:pPr>
      <w:r w:rsidRPr="009B1DD1">
        <w:rPr>
          <w:b/>
          <w:color w:val="auto"/>
          <w:sz w:val="24"/>
          <w:szCs w:val="24"/>
        </w:rPr>
        <w:lastRenderedPageBreak/>
        <w:t>Supporting Documentation</w:t>
      </w:r>
    </w:p>
    <w:p w:rsidR="001A1D4F" w:rsidRDefault="00FB7A40" w:rsidP="00311DD2">
      <w:pPr>
        <w:pStyle w:val="Default"/>
        <w:spacing w:after="240" w:line="360" w:lineRule="auto"/>
        <w:rPr>
          <w:color w:val="auto"/>
        </w:rPr>
      </w:pPr>
      <w:r>
        <w:rPr>
          <w:color w:val="auto"/>
        </w:rPr>
        <w:t>NDS</w:t>
      </w:r>
      <w:r w:rsidR="00A766C0" w:rsidRPr="000D5C12">
        <w:rPr>
          <w:color w:val="auto"/>
        </w:rPr>
        <w:t xml:space="preserve"> have commissioned and conducted a significant body of research to explore the effectiveness of the Ticket to Work Model and the literature around effective school to work transition for students with disability. We are able to provide our research and independent evaluations on request. </w:t>
      </w:r>
      <w:r w:rsidR="002A68B7" w:rsidRPr="000D5C12">
        <w:rPr>
          <w:color w:val="auto"/>
        </w:rPr>
        <w:t xml:space="preserve"> See appendix </w:t>
      </w:r>
      <w:r w:rsidR="001A1D4F">
        <w:rPr>
          <w:color w:val="auto"/>
        </w:rPr>
        <w:t>1</w:t>
      </w:r>
      <w:r w:rsidR="002A68B7" w:rsidRPr="000D5C12">
        <w:rPr>
          <w:color w:val="auto"/>
        </w:rPr>
        <w:t>.</w:t>
      </w:r>
    </w:p>
    <w:p w:rsidR="00FD5AC9" w:rsidRPr="000D5C12" w:rsidRDefault="00FD5AC9" w:rsidP="00311DD2">
      <w:pPr>
        <w:pStyle w:val="NoSpacing"/>
        <w:spacing w:after="240"/>
        <w:rPr>
          <w:b w:val="0"/>
        </w:rPr>
      </w:pPr>
      <w:r w:rsidRPr="000D5C12">
        <w:rPr>
          <w:b w:val="0"/>
        </w:rPr>
        <w:t xml:space="preserve">Thank you for your consideration of this submission. For further information on any issues raised in this submission, I can be contacted at </w:t>
      </w:r>
      <w:hyperlink r:id="rId13" w:history="1">
        <w:r w:rsidR="001A1D4F" w:rsidRPr="001A1D4F">
          <w:rPr>
            <w:rFonts w:eastAsia="Average Sans"/>
            <w:b w:val="0"/>
            <w:color w:val="0563C1"/>
            <w:szCs w:val="22"/>
            <w:u w:val="single"/>
            <w:lang w:val="en" w:eastAsia="en-AU"/>
          </w:rPr>
          <w:t>Fiona.Still@nds.org.au</w:t>
        </w:r>
      </w:hyperlink>
      <w:r w:rsidR="001A1D4F">
        <w:rPr>
          <w:b w:val="0"/>
        </w:rPr>
        <w:t xml:space="preserve"> </w:t>
      </w:r>
      <w:r w:rsidRPr="000D5C12">
        <w:rPr>
          <w:rStyle w:val="Hyperlink"/>
          <w:rFonts w:ascii="Arial" w:hAnsi="Arial" w:cs="Arial"/>
          <w:b w:val="0"/>
          <w:sz w:val="24"/>
          <w:szCs w:val="22"/>
        </w:rPr>
        <w:t>or ph.</w:t>
      </w:r>
      <w:r w:rsidR="001A1D4F">
        <w:rPr>
          <w:b w:val="0"/>
        </w:rPr>
        <w:t> </w:t>
      </w:r>
      <w:r w:rsidRPr="000D5C12">
        <w:rPr>
          <w:b w:val="0"/>
        </w:rPr>
        <w:t>03</w:t>
      </w:r>
      <w:r w:rsidR="001A1D4F">
        <w:t> </w:t>
      </w:r>
      <w:r w:rsidRPr="000D5C12">
        <w:rPr>
          <w:b w:val="0"/>
        </w:rPr>
        <w:t>8341</w:t>
      </w:r>
      <w:r w:rsidR="001A1D4F">
        <w:rPr>
          <w:b w:val="0"/>
        </w:rPr>
        <w:t> </w:t>
      </w:r>
      <w:r w:rsidRPr="000D5C12">
        <w:rPr>
          <w:b w:val="0"/>
        </w:rPr>
        <w:t>4300</w:t>
      </w:r>
      <w:r w:rsidR="00323E4A" w:rsidRPr="000D5C12">
        <w:rPr>
          <w:b w:val="0"/>
        </w:rPr>
        <w:t>.</w:t>
      </w:r>
    </w:p>
    <w:p w:rsidR="00DD6287" w:rsidRPr="000D5C12" w:rsidRDefault="00DD6287" w:rsidP="00873930">
      <w:pPr>
        <w:pStyle w:val="NoSpacing"/>
        <w:spacing w:after="0"/>
        <w:rPr>
          <w:b w:val="0"/>
        </w:rPr>
      </w:pPr>
      <w:r w:rsidRPr="000D5C12">
        <w:rPr>
          <w:b w:val="0"/>
        </w:rPr>
        <w:t xml:space="preserve">Queries regarding the Ticket to Work initiative can be directed to: </w:t>
      </w:r>
    </w:p>
    <w:p w:rsidR="00DD6287" w:rsidRPr="00873930" w:rsidRDefault="00DD6287" w:rsidP="009B1DD1">
      <w:pPr>
        <w:tabs>
          <w:tab w:val="left" w:pos="4253"/>
        </w:tabs>
        <w:autoSpaceDE w:val="0"/>
        <w:autoSpaceDN w:val="0"/>
        <w:adjustRightInd w:val="0"/>
        <w:spacing w:after="0" w:line="360" w:lineRule="auto"/>
        <w:rPr>
          <w:rFonts w:ascii="Arial" w:hAnsi="Arial" w:cs="Arial"/>
          <w:color w:val="000000" w:themeColor="text1"/>
          <w:sz w:val="24"/>
          <w:szCs w:val="24"/>
        </w:rPr>
      </w:pPr>
      <w:r w:rsidRPr="000D5C12">
        <w:rPr>
          <w:rFonts w:ascii="Arial" w:hAnsi="Arial" w:cs="Arial"/>
          <w:sz w:val="24"/>
          <w:szCs w:val="24"/>
        </w:rPr>
        <w:t xml:space="preserve">Michelle Wakeford, </w:t>
      </w:r>
      <w:r w:rsidR="00873930">
        <w:rPr>
          <w:rFonts w:ascii="Arial" w:hAnsi="Arial" w:cs="Arial"/>
          <w:sz w:val="24"/>
          <w:szCs w:val="24"/>
        </w:rPr>
        <w:tab/>
      </w:r>
      <w:r w:rsidR="00873930">
        <w:rPr>
          <w:rFonts w:ascii="Arial" w:hAnsi="Arial" w:cs="Arial"/>
          <w:color w:val="000000" w:themeColor="text1"/>
          <w:sz w:val="24"/>
          <w:szCs w:val="24"/>
        </w:rPr>
        <w:t>Dr William Crisp</w:t>
      </w:r>
    </w:p>
    <w:p w:rsidR="00DD6287" w:rsidRPr="00873930" w:rsidRDefault="00DD6287" w:rsidP="009B1DD1">
      <w:pPr>
        <w:tabs>
          <w:tab w:val="left" w:pos="4253"/>
        </w:tabs>
        <w:autoSpaceDE w:val="0"/>
        <w:autoSpaceDN w:val="0"/>
        <w:adjustRightInd w:val="0"/>
        <w:spacing w:after="0" w:line="360" w:lineRule="auto"/>
        <w:rPr>
          <w:rFonts w:ascii="Arial" w:hAnsi="Arial" w:cs="Arial"/>
          <w:color w:val="000000" w:themeColor="text1"/>
          <w:sz w:val="24"/>
          <w:szCs w:val="24"/>
        </w:rPr>
      </w:pPr>
      <w:r w:rsidRPr="000D5C12">
        <w:rPr>
          <w:rFonts w:ascii="Arial" w:hAnsi="Arial" w:cs="Arial"/>
          <w:sz w:val="24"/>
          <w:szCs w:val="24"/>
        </w:rPr>
        <w:t xml:space="preserve">National Ticket to Work Manager </w:t>
      </w:r>
      <w:r w:rsidR="00873930">
        <w:rPr>
          <w:rFonts w:ascii="Arial" w:hAnsi="Arial" w:cs="Arial"/>
          <w:sz w:val="24"/>
          <w:szCs w:val="24"/>
        </w:rPr>
        <w:tab/>
      </w:r>
      <w:r w:rsidR="00873930">
        <w:rPr>
          <w:rFonts w:ascii="Arial" w:hAnsi="Arial" w:cs="Arial"/>
          <w:color w:val="000000" w:themeColor="text1"/>
          <w:sz w:val="24"/>
          <w:szCs w:val="24"/>
        </w:rPr>
        <w:t>Policy and Project Officer</w:t>
      </w:r>
    </w:p>
    <w:p w:rsidR="00873930" w:rsidRPr="000D5C12" w:rsidRDefault="000E212A" w:rsidP="009B1DD1">
      <w:pPr>
        <w:tabs>
          <w:tab w:val="left" w:pos="4253"/>
        </w:tabs>
        <w:autoSpaceDE w:val="0"/>
        <w:autoSpaceDN w:val="0"/>
        <w:adjustRightInd w:val="0"/>
        <w:spacing w:after="0" w:line="360" w:lineRule="auto"/>
        <w:rPr>
          <w:rFonts w:ascii="Arial" w:hAnsi="Arial" w:cs="Arial"/>
          <w:color w:val="0563C1"/>
          <w:sz w:val="24"/>
          <w:u w:val="single"/>
        </w:rPr>
      </w:pPr>
      <w:hyperlink r:id="rId14" w:history="1">
        <w:r w:rsidR="00DD6287" w:rsidRPr="000D5C12">
          <w:rPr>
            <w:rFonts w:ascii="Arial" w:hAnsi="Arial" w:cs="Arial"/>
            <w:color w:val="0563C1"/>
            <w:sz w:val="24"/>
            <w:szCs w:val="24"/>
            <w:u w:val="single"/>
          </w:rPr>
          <w:t>Michelle@tickettowork.org.au</w:t>
        </w:r>
      </w:hyperlink>
      <w:r w:rsidR="00DD6287" w:rsidRPr="000D5C12">
        <w:rPr>
          <w:rFonts w:ascii="Arial" w:eastAsia="Times New Roman" w:hAnsi="Arial" w:cs="Arial"/>
          <w:sz w:val="24"/>
          <w:szCs w:val="24"/>
        </w:rPr>
        <w:t xml:space="preserve"> </w:t>
      </w:r>
      <w:r w:rsidR="00873930">
        <w:rPr>
          <w:rFonts w:ascii="Arial" w:eastAsia="Times New Roman" w:hAnsi="Arial" w:cs="Arial"/>
          <w:sz w:val="24"/>
          <w:szCs w:val="24"/>
        </w:rPr>
        <w:tab/>
      </w:r>
      <w:hyperlink r:id="rId15" w:history="1">
        <w:r w:rsidR="00873930" w:rsidRPr="000D5C12">
          <w:rPr>
            <w:rFonts w:ascii="Arial" w:hAnsi="Arial" w:cs="Arial"/>
            <w:color w:val="0563C1"/>
            <w:sz w:val="24"/>
            <w:u w:val="single"/>
          </w:rPr>
          <w:t>william.crisp@nds.org.au</w:t>
        </w:r>
      </w:hyperlink>
      <w:r w:rsidR="00873930" w:rsidRPr="000D5C12">
        <w:rPr>
          <w:rFonts w:ascii="Arial" w:hAnsi="Arial" w:cs="Arial"/>
          <w:color w:val="0563C1"/>
          <w:sz w:val="24"/>
          <w:u w:val="single"/>
        </w:rPr>
        <w:t xml:space="preserve"> </w:t>
      </w:r>
    </w:p>
    <w:p w:rsidR="00873930" w:rsidRPr="000D5C12" w:rsidRDefault="00DD6287" w:rsidP="009B1DD1">
      <w:pPr>
        <w:tabs>
          <w:tab w:val="left" w:pos="4253"/>
        </w:tabs>
        <w:autoSpaceDE w:val="0"/>
        <w:autoSpaceDN w:val="0"/>
        <w:adjustRightInd w:val="0"/>
        <w:spacing w:after="0" w:line="360" w:lineRule="auto"/>
        <w:rPr>
          <w:rFonts w:ascii="Arial" w:hAnsi="Arial" w:cs="Arial"/>
          <w:sz w:val="24"/>
          <w:szCs w:val="24"/>
        </w:rPr>
      </w:pPr>
      <w:r w:rsidRPr="000D5C12">
        <w:rPr>
          <w:rFonts w:ascii="Arial" w:eastAsia="Times New Roman" w:hAnsi="Arial" w:cs="Arial"/>
          <w:sz w:val="24"/>
          <w:szCs w:val="24"/>
        </w:rPr>
        <w:t>Mob: 0413 750 745</w:t>
      </w:r>
      <w:r w:rsidR="00873930">
        <w:rPr>
          <w:rFonts w:ascii="Arial" w:eastAsia="Times New Roman" w:hAnsi="Arial" w:cs="Arial"/>
          <w:sz w:val="24"/>
          <w:szCs w:val="24"/>
        </w:rPr>
        <w:tab/>
      </w:r>
      <w:r w:rsidR="00873930" w:rsidRPr="000D5C12">
        <w:rPr>
          <w:rFonts w:ascii="Arial" w:eastAsia="Times New Roman" w:hAnsi="Arial" w:cs="Arial"/>
          <w:color w:val="000001"/>
          <w:sz w:val="24"/>
          <w:szCs w:val="24"/>
        </w:rPr>
        <w:t>Mob: </w:t>
      </w:r>
      <w:hyperlink r:id="rId16" w:tgtFrame="_blank" w:history="1">
        <w:r w:rsidR="00873930" w:rsidRPr="000D5C12">
          <w:rPr>
            <w:rStyle w:val="Strong"/>
            <w:rFonts w:ascii="Arial" w:hAnsi="Arial" w:cs="Arial"/>
            <w:b w:val="0"/>
            <w:color w:val="000001"/>
            <w:sz w:val="24"/>
            <w:szCs w:val="24"/>
          </w:rPr>
          <w:t>0426 521 614</w:t>
        </w:r>
      </w:hyperlink>
    </w:p>
    <w:p w:rsidR="00873930" w:rsidRPr="000D5C12" w:rsidRDefault="00873930" w:rsidP="00873930">
      <w:pPr>
        <w:pStyle w:val="NoSpacing"/>
        <w:spacing w:after="0"/>
        <w:rPr>
          <w:b w:val="0"/>
        </w:rPr>
      </w:pPr>
      <w:r w:rsidRPr="000D5C12">
        <w:rPr>
          <w:b w:val="0"/>
        </w:rPr>
        <w:t xml:space="preserve">Queries regarding the </w:t>
      </w:r>
      <w:r>
        <w:rPr>
          <w:b w:val="0"/>
        </w:rPr>
        <w:t xml:space="preserve">Disability Workforce training can be </w:t>
      </w:r>
      <w:r w:rsidRPr="000D5C12">
        <w:rPr>
          <w:b w:val="0"/>
        </w:rPr>
        <w:t xml:space="preserve">directed to: </w:t>
      </w:r>
    </w:p>
    <w:p w:rsidR="00DD6287" w:rsidRPr="00873930" w:rsidRDefault="00873930" w:rsidP="00873930">
      <w:pPr>
        <w:autoSpaceDE w:val="0"/>
        <w:autoSpaceDN w:val="0"/>
        <w:adjustRightInd w:val="0"/>
        <w:spacing w:after="0" w:line="360" w:lineRule="auto"/>
        <w:rPr>
          <w:rFonts w:ascii="Arial" w:hAnsi="Arial" w:cs="Arial"/>
          <w:sz w:val="24"/>
          <w:szCs w:val="24"/>
        </w:rPr>
      </w:pPr>
      <w:r w:rsidRPr="00873930">
        <w:rPr>
          <w:rFonts w:ascii="Arial" w:hAnsi="Arial" w:cs="Arial"/>
          <w:sz w:val="24"/>
          <w:szCs w:val="24"/>
        </w:rPr>
        <w:t>Sarah Fordyce</w:t>
      </w:r>
    </w:p>
    <w:p w:rsidR="00873930" w:rsidRPr="00873930" w:rsidRDefault="00873930" w:rsidP="00873930">
      <w:pPr>
        <w:spacing w:after="0" w:line="360" w:lineRule="auto"/>
        <w:rPr>
          <w:rFonts w:ascii="Arial" w:eastAsia="Times New Roman" w:hAnsi="Arial" w:cs="Arial"/>
          <w:color w:val="000001"/>
          <w:sz w:val="24"/>
          <w:szCs w:val="24"/>
        </w:rPr>
      </w:pPr>
      <w:r w:rsidRPr="00873930">
        <w:rPr>
          <w:rFonts w:ascii="Arial" w:eastAsia="Times New Roman" w:hAnsi="Arial" w:cs="Arial"/>
          <w:color w:val="000001"/>
          <w:sz w:val="24"/>
          <w:szCs w:val="24"/>
        </w:rPr>
        <w:t>Policy Manager</w:t>
      </w:r>
    </w:p>
    <w:p w:rsidR="00873930" w:rsidRPr="00873930" w:rsidRDefault="000E212A" w:rsidP="00873930">
      <w:pPr>
        <w:spacing w:after="0" w:line="360" w:lineRule="auto"/>
        <w:rPr>
          <w:rFonts w:ascii="Arial" w:eastAsia="Times New Roman" w:hAnsi="Arial" w:cs="Arial"/>
          <w:color w:val="000001"/>
          <w:sz w:val="24"/>
          <w:szCs w:val="24"/>
        </w:rPr>
      </w:pPr>
      <w:hyperlink r:id="rId17" w:history="1">
        <w:r w:rsidR="00873930" w:rsidRPr="00873930">
          <w:rPr>
            <w:rFonts w:ascii="Arial" w:hAnsi="Arial" w:cs="Arial"/>
            <w:color w:val="0563C1"/>
            <w:sz w:val="24"/>
            <w:szCs w:val="24"/>
            <w:u w:val="single"/>
          </w:rPr>
          <w:t>Sarah.Fordyce@nds.org.au</w:t>
        </w:r>
      </w:hyperlink>
    </w:p>
    <w:p w:rsidR="00873930" w:rsidRPr="00873930" w:rsidRDefault="00873930" w:rsidP="009B1DD1">
      <w:pPr>
        <w:spacing w:after="480" w:line="240" w:lineRule="auto"/>
        <w:rPr>
          <w:rFonts w:ascii="Arial" w:eastAsia="Times New Roman" w:hAnsi="Arial" w:cs="Arial"/>
          <w:color w:val="000001"/>
          <w:sz w:val="24"/>
          <w:szCs w:val="24"/>
        </w:rPr>
      </w:pPr>
      <w:r w:rsidRPr="00873930">
        <w:rPr>
          <w:rFonts w:ascii="Arial" w:eastAsia="Times New Roman" w:hAnsi="Arial" w:cs="Arial"/>
          <w:color w:val="000001"/>
          <w:sz w:val="24"/>
          <w:szCs w:val="24"/>
        </w:rPr>
        <w:t>Mob: </w:t>
      </w:r>
      <w:hyperlink r:id="rId18" w:tgtFrame="_blank" w:history="1">
        <w:r w:rsidRPr="00873930">
          <w:rPr>
            <w:rStyle w:val="Strong"/>
            <w:rFonts w:ascii="Arial" w:eastAsia="Times New Roman" w:hAnsi="Arial" w:cs="Arial"/>
            <w:b w:val="0"/>
            <w:bCs w:val="0"/>
            <w:color w:val="000001"/>
            <w:sz w:val="24"/>
            <w:szCs w:val="24"/>
          </w:rPr>
          <w:t>0447 441 505</w:t>
        </w:r>
      </w:hyperlink>
    </w:p>
    <w:p w:rsidR="001A1D4F" w:rsidRPr="009B1DD1" w:rsidRDefault="001A1D4F" w:rsidP="001239BA">
      <w:pPr>
        <w:spacing w:after="0" w:line="360" w:lineRule="auto"/>
        <w:rPr>
          <w:rFonts w:ascii="Arial" w:hAnsi="Arial" w:cs="Arial"/>
          <w:sz w:val="24"/>
          <w:szCs w:val="24"/>
        </w:rPr>
      </w:pPr>
      <w:r w:rsidRPr="009B1DD1">
        <w:rPr>
          <w:rFonts w:ascii="Arial" w:hAnsi="Arial" w:cs="Arial"/>
          <w:sz w:val="24"/>
          <w:szCs w:val="24"/>
        </w:rPr>
        <w:t>Fiona Still</w:t>
      </w:r>
    </w:p>
    <w:p w:rsidR="001A1D4F" w:rsidRPr="009B1DD1" w:rsidRDefault="001A1D4F" w:rsidP="001239BA">
      <w:pPr>
        <w:spacing w:after="0" w:line="360" w:lineRule="auto"/>
        <w:rPr>
          <w:rFonts w:ascii="Arial" w:hAnsi="Arial" w:cs="Arial"/>
          <w:sz w:val="24"/>
          <w:szCs w:val="24"/>
        </w:rPr>
      </w:pPr>
      <w:r w:rsidRPr="009B1DD1">
        <w:rPr>
          <w:rFonts w:ascii="Arial" w:hAnsi="Arial" w:cs="Arial"/>
          <w:sz w:val="24"/>
          <w:szCs w:val="24"/>
        </w:rPr>
        <w:t>NDS State Manager, NDS Victoria</w:t>
      </w:r>
    </w:p>
    <w:p w:rsidR="001A1D4F" w:rsidRPr="009B1DD1" w:rsidRDefault="000E212A" w:rsidP="001239BA">
      <w:pPr>
        <w:spacing w:after="0" w:line="360" w:lineRule="auto"/>
        <w:rPr>
          <w:rFonts w:ascii="Arial" w:hAnsi="Arial" w:cs="Arial"/>
          <w:sz w:val="24"/>
          <w:szCs w:val="24"/>
        </w:rPr>
      </w:pPr>
      <w:hyperlink r:id="rId19" w:history="1">
        <w:r w:rsidR="001A1D4F" w:rsidRPr="009B1DD1">
          <w:rPr>
            <w:rStyle w:val="Hyperlink"/>
            <w:rFonts w:ascii="Arial" w:hAnsi="Arial" w:cs="Arial"/>
            <w:sz w:val="24"/>
            <w:szCs w:val="24"/>
          </w:rPr>
          <w:t>Fiona.Still@nds.org.au</w:t>
        </w:r>
      </w:hyperlink>
    </w:p>
    <w:p w:rsidR="001A1D4F" w:rsidRPr="009B1DD1" w:rsidRDefault="001A1D4F" w:rsidP="001239BA">
      <w:pPr>
        <w:spacing w:after="0" w:line="360" w:lineRule="auto"/>
        <w:rPr>
          <w:rFonts w:ascii="Arial" w:hAnsi="Arial" w:cs="Arial"/>
          <w:sz w:val="24"/>
          <w:szCs w:val="24"/>
        </w:rPr>
      </w:pPr>
      <w:r w:rsidRPr="009B1DD1">
        <w:rPr>
          <w:rFonts w:ascii="Arial" w:hAnsi="Arial" w:cs="Arial"/>
          <w:sz w:val="24"/>
          <w:szCs w:val="24"/>
        </w:rPr>
        <w:t>03 8341 4300.</w:t>
      </w:r>
    </w:p>
    <w:p w:rsidR="002A68B7" w:rsidRDefault="002A68B7" w:rsidP="00311DD2">
      <w:pPr>
        <w:spacing w:after="240"/>
        <w:rPr>
          <w:rFonts w:ascii="Arial" w:hAnsi="Arial" w:cs="Arial"/>
        </w:rPr>
      </w:pPr>
      <w:r w:rsidRPr="000D5C12">
        <w:rPr>
          <w:rFonts w:ascii="Arial" w:hAnsi="Arial" w:cs="Arial"/>
        </w:rPr>
        <w:br w:type="page"/>
      </w:r>
    </w:p>
    <w:p w:rsidR="009D6273" w:rsidRPr="005C32D8" w:rsidRDefault="009D6273" w:rsidP="005C32D8">
      <w:pPr>
        <w:pStyle w:val="Heading2"/>
        <w:rPr>
          <w:rFonts w:ascii="Arial" w:hAnsi="Arial" w:cs="Arial"/>
          <w:b/>
          <w:color w:val="auto"/>
        </w:rPr>
      </w:pPr>
      <w:r w:rsidRPr="005C32D8">
        <w:rPr>
          <w:rFonts w:ascii="Arial" w:hAnsi="Arial" w:cs="Arial"/>
          <w:b/>
          <w:color w:val="auto"/>
        </w:rPr>
        <w:lastRenderedPageBreak/>
        <w:t>References</w:t>
      </w:r>
    </w:p>
    <w:p w:rsidR="009D6273" w:rsidRPr="001332EE" w:rsidRDefault="009D6273" w:rsidP="009D6273">
      <w:pPr>
        <w:pStyle w:val="EndNoteBibliography"/>
        <w:spacing w:after="0"/>
        <w:ind w:left="720" w:hanging="720"/>
        <w:rPr>
          <w:rFonts w:ascii="Arial" w:hAnsi="Arial" w:cs="Arial"/>
          <w:sz w:val="24"/>
        </w:rPr>
      </w:pPr>
      <w:r w:rsidRPr="001332EE">
        <w:rPr>
          <w:rFonts w:ascii="Arial" w:hAnsi="Arial" w:cs="Arial"/>
          <w:sz w:val="24"/>
        </w:rPr>
        <w:t xml:space="preserve">Bracken, S., &amp; Novak, K. (2019). Introduction. In S. Bracken &amp; K. Novak (Eds.), </w:t>
      </w:r>
      <w:r w:rsidRPr="001332EE">
        <w:rPr>
          <w:rFonts w:ascii="Arial" w:hAnsi="Arial" w:cs="Arial"/>
          <w:i/>
          <w:sz w:val="24"/>
        </w:rPr>
        <w:t>Transforming Higher Education Through Universal Design for Learning : An International Perspective</w:t>
      </w:r>
      <w:r w:rsidR="00D254FF">
        <w:rPr>
          <w:rFonts w:ascii="Arial" w:hAnsi="Arial" w:cs="Arial"/>
          <w:sz w:val="24"/>
        </w:rPr>
        <w:t>. New York: Routledge</w:t>
      </w:r>
    </w:p>
    <w:p w:rsidR="009D6273" w:rsidRPr="001332EE" w:rsidRDefault="009D6273" w:rsidP="009D6273">
      <w:pPr>
        <w:pStyle w:val="EndNoteBibliography"/>
        <w:spacing w:after="0"/>
        <w:ind w:left="720" w:hanging="720"/>
        <w:rPr>
          <w:rFonts w:ascii="Arial" w:hAnsi="Arial" w:cs="Arial"/>
          <w:sz w:val="24"/>
        </w:rPr>
      </w:pPr>
      <w:r w:rsidRPr="001332EE">
        <w:rPr>
          <w:rFonts w:ascii="Arial" w:hAnsi="Arial" w:cs="Arial"/>
          <w:sz w:val="24"/>
        </w:rPr>
        <w:t xml:space="preserve">Buddelmeyer, H., &amp; Polidano, C. (2016). </w:t>
      </w:r>
      <w:r w:rsidRPr="001332EE">
        <w:rPr>
          <w:rFonts w:ascii="Arial" w:hAnsi="Arial" w:cs="Arial"/>
          <w:i/>
          <w:sz w:val="24"/>
        </w:rPr>
        <w:t>Can VET help create a more inclusive society?</w:t>
      </w:r>
      <w:r w:rsidRPr="001332EE">
        <w:rPr>
          <w:rFonts w:ascii="Arial" w:hAnsi="Arial" w:cs="Arial"/>
          <w:sz w:val="24"/>
        </w:rPr>
        <w:t xml:space="preserve"> Melbourne: Melbourne Institute of Applied Economic and Social Research. Retrieved from https://files.er</w:t>
      </w:r>
      <w:r w:rsidR="00D254FF">
        <w:rPr>
          <w:rFonts w:ascii="Arial" w:hAnsi="Arial" w:cs="Arial"/>
          <w:sz w:val="24"/>
        </w:rPr>
        <w:t>ic.ed.gov/fulltext/ED565436.pdf</w:t>
      </w:r>
    </w:p>
    <w:p w:rsidR="009D6273" w:rsidRPr="001332EE" w:rsidRDefault="009D6273" w:rsidP="009D6273">
      <w:pPr>
        <w:pStyle w:val="EndNoteBibliography"/>
        <w:spacing w:after="0"/>
        <w:ind w:left="720" w:hanging="720"/>
        <w:rPr>
          <w:rFonts w:ascii="Arial" w:hAnsi="Arial" w:cs="Arial"/>
          <w:sz w:val="24"/>
        </w:rPr>
      </w:pPr>
      <w:r w:rsidRPr="001332EE">
        <w:rPr>
          <w:rFonts w:ascii="Arial" w:hAnsi="Arial" w:cs="Arial"/>
          <w:sz w:val="24"/>
        </w:rPr>
        <w:t xml:space="preserve">Cavallaro, T., Foley, P., Saunders, J., &amp; Bowman, K. (2005). </w:t>
      </w:r>
      <w:r w:rsidRPr="001332EE">
        <w:rPr>
          <w:rFonts w:ascii="Arial" w:hAnsi="Arial" w:cs="Arial"/>
          <w:i/>
          <w:sz w:val="24"/>
        </w:rPr>
        <w:t>People with a disability in vocational education and training: a statistical compendium</w:t>
      </w:r>
      <w:r w:rsidRPr="001332EE">
        <w:rPr>
          <w:rFonts w:ascii="Arial" w:hAnsi="Arial" w:cs="Arial"/>
          <w:sz w:val="24"/>
        </w:rPr>
        <w:t>. SA: Adelaide, SA: National Centre fo</w:t>
      </w:r>
      <w:r w:rsidR="00D254FF">
        <w:rPr>
          <w:rFonts w:ascii="Arial" w:hAnsi="Arial" w:cs="Arial"/>
          <w:sz w:val="24"/>
        </w:rPr>
        <w:t>r Vocational Education Research</w:t>
      </w:r>
    </w:p>
    <w:p w:rsidR="009D6273" w:rsidRPr="001332EE" w:rsidRDefault="009D6273" w:rsidP="009D6273">
      <w:pPr>
        <w:pStyle w:val="EndNoteBibliography"/>
        <w:spacing w:after="0"/>
        <w:ind w:left="720" w:hanging="720"/>
        <w:rPr>
          <w:rFonts w:ascii="Arial" w:hAnsi="Arial" w:cs="Arial"/>
          <w:sz w:val="24"/>
        </w:rPr>
      </w:pPr>
      <w:r w:rsidRPr="001332EE">
        <w:rPr>
          <w:rFonts w:ascii="Arial" w:hAnsi="Arial" w:cs="Arial"/>
          <w:sz w:val="24"/>
        </w:rPr>
        <w:t xml:space="preserve">Karmel, T. (2019). </w:t>
      </w:r>
      <w:r w:rsidRPr="001332EE">
        <w:rPr>
          <w:rFonts w:ascii="Arial" w:hAnsi="Arial" w:cs="Arial"/>
          <w:i/>
          <w:sz w:val="24"/>
        </w:rPr>
        <w:t>Certificates I and II in post-school VET: some preliminary work</w:t>
      </w:r>
      <w:r w:rsidRPr="001332EE">
        <w:rPr>
          <w:rFonts w:ascii="Arial" w:hAnsi="Arial" w:cs="Arial"/>
          <w:sz w:val="24"/>
        </w:rPr>
        <w:t>. Retrieved from https://holmesglen.edu.au/Holmesglen/media/PDFs/Certificates_I_and_II_in_post-school_VET-1.pdf</w:t>
      </w:r>
    </w:p>
    <w:p w:rsidR="009D6273" w:rsidRPr="001332EE" w:rsidRDefault="009D6273" w:rsidP="009D6273">
      <w:pPr>
        <w:pStyle w:val="EndNoteBibliography"/>
        <w:spacing w:after="0"/>
        <w:ind w:left="720" w:hanging="720"/>
        <w:rPr>
          <w:rFonts w:ascii="Arial" w:hAnsi="Arial" w:cs="Arial"/>
          <w:sz w:val="24"/>
        </w:rPr>
      </w:pPr>
      <w:r w:rsidRPr="001332EE">
        <w:rPr>
          <w:rFonts w:ascii="Arial" w:hAnsi="Arial" w:cs="Arial"/>
          <w:sz w:val="24"/>
        </w:rPr>
        <w:t xml:space="preserve">Lewis, G., Thoresen, S. H., &amp; Cocks, E. (2011a). Post-course outcomes of apprenticeships and traineeships for people with disability in Western Australia. </w:t>
      </w:r>
      <w:r w:rsidRPr="001332EE">
        <w:rPr>
          <w:rFonts w:ascii="Arial" w:hAnsi="Arial" w:cs="Arial"/>
          <w:i/>
          <w:sz w:val="24"/>
        </w:rPr>
        <w:t>Journal of Vocational Rehabilitation, 35</w:t>
      </w:r>
      <w:r w:rsidRPr="001332EE">
        <w:rPr>
          <w:rFonts w:ascii="Arial" w:hAnsi="Arial" w:cs="Arial"/>
          <w:sz w:val="24"/>
        </w:rPr>
        <w:t>(2), 107-116. doi:10.3233/JVR-2011-0558</w:t>
      </w:r>
    </w:p>
    <w:p w:rsidR="009D6273" w:rsidRPr="001332EE" w:rsidRDefault="009D6273" w:rsidP="009D6273">
      <w:pPr>
        <w:pStyle w:val="EndNoteBibliography"/>
        <w:spacing w:after="0"/>
        <w:ind w:left="720" w:hanging="720"/>
        <w:rPr>
          <w:rFonts w:ascii="Arial" w:hAnsi="Arial" w:cs="Arial"/>
          <w:sz w:val="24"/>
        </w:rPr>
      </w:pPr>
      <w:r w:rsidRPr="001332EE">
        <w:rPr>
          <w:rFonts w:ascii="Arial" w:hAnsi="Arial" w:cs="Arial"/>
          <w:sz w:val="24"/>
        </w:rPr>
        <w:t xml:space="preserve">Lewis, G., Thoresen, S. H., &amp; Cocks, E. (2011b). Successful approaches to placing and supporting apprentices and trainees with disability in Australia. </w:t>
      </w:r>
      <w:r w:rsidRPr="001332EE">
        <w:rPr>
          <w:rFonts w:ascii="Arial" w:hAnsi="Arial" w:cs="Arial"/>
          <w:i/>
          <w:sz w:val="24"/>
        </w:rPr>
        <w:t>Journal of Vocational Rehabilitation, 34</w:t>
      </w:r>
      <w:r w:rsidRPr="001332EE">
        <w:rPr>
          <w:rFonts w:ascii="Arial" w:hAnsi="Arial" w:cs="Arial"/>
          <w:sz w:val="24"/>
        </w:rPr>
        <w:t>(3), 181-189. doi:10.3233/JVR-2011-0546</w:t>
      </w:r>
    </w:p>
    <w:p w:rsidR="009D6273" w:rsidRPr="001332EE" w:rsidRDefault="009D6273" w:rsidP="009D6273">
      <w:pPr>
        <w:pStyle w:val="EndNoteBibliography"/>
        <w:spacing w:after="0"/>
        <w:ind w:left="720" w:hanging="720"/>
        <w:rPr>
          <w:rFonts w:ascii="Arial" w:hAnsi="Arial" w:cs="Arial"/>
          <w:sz w:val="24"/>
        </w:rPr>
      </w:pPr>
      <w:r w:rsidRPr="001332EE">
        <w:rPr>
          <w:rFonts w:ascii="Arial" w:hAnsi="Arial" w:cs="Arial"/>
          <w:sz w:val="24"/>
        </w:rPr>
        <w:t xml:space="preserve">McVicar, D., &amp; Tabasso, D. (2016). </w:t>
      </w:r>
      <w:r w:rsidRPr="001332EE">
        <w:rPr>
          <w:rFonts w:ascii="Arial" w:hAnsi="Arial" w:cs="Arial"/>
          <w:i/>
          <w:sz w:val="24"/>
        </w:rPr>
        <w:t>The Impact of Disadvantage on VET Completion and Employment Gaps. Research Report</w:t>
      </w:r>
      <w:r w:rsidRPr="001332EE">
        <w:rPr>
          <w:rFonts w:ascii="Arial" w:hAnsi="Arial" w:cs="Arial"/>
          <w:sz w:val="24"/>
        </w:rPr>
        <w:t xml:space="preserve"> (1925173240). Retrieved from https://files.eric.ed.gov/fulltext/ED565435.pdf</w:t>
      </w:r>
    </w:p>
    <w:p w:rsidR="009D6273" w:rsidRPr="001332EE" w:rsidRDefault="009D6273" w:rsidP="009D6273">
      <w:pPr>
        <w:pStyle w:val="EndNoteBibliography"/>
        <w:spacing w:after="0"/>
        <w:ind w:left="720" w:hanging="720"/>
        <w:rPr>
          <w:rFonts w:ascii="Arial" w:hAnsi="Arial" w:cs="Arial"/>
          <w:sz w:val="24"/>
        </w:rPr>
      </w:pPr>
      <w:r w:rsidRPr="001332EE">
        <w:rPr>
          <w:rFonts w:ascii="Arial" w:hAnsi="Arial" w:cs="Arial"/>
          <w:sz w:val="24"/>
        </w:rPr>
        <w:t xml:space="preserve">Polidano, C., &amp; Mavromaras, K. (2010). </w:t>
      </w:r>
      <w:r w:rsidRPr="001332EE">
        <w:rPr>
          <w:rFonts w:ascii="Arial" w:hAnsi="Arial" w:cs="Arial"/>
          <w:i/>
          <w:sz w:val="24"/>
        </w:rPr>
        <w:t xml:space="preserve">The Role of Vocational Education and Training in the Labour Market Outcomes of People with Disabilities. </w:t>
      </w:r>
      <w:r w:rsidRPr="001332EE">
        <w:rPr>
          <w:rFonts w:ascii="Arial" w:hAnsi="Arial" w:cs="Arial"/>
          <w:sz w:val="24"/>
        </w:rPr>
        <w:t>(1921413654). Retrieved from https://www.ncver.edu.au/research-and-statistics/publications/all-publications/the-role-of-vocational-education-and-training-in-the-labour-market-outcomes-of-people-with-disabilities</w:t>
      </w:r>
    </w:p>
    <w:p w:rsidR="009D6273" w:rsidRPr="001332EE" w:rsidRDefault="009D6273" w:rsidP="009D6273">
      <w:pPr>
        <w:pStyle w:val="EndNoteBibliography"/>
        <w:ind w:left="720" w:hanging="720"/>
        <w:rPr>
          <w:rFonts w:ascii="Arial" w:hAnsi="Arial" w:cs="Arial"/>
          <w:sz w:val="24"/>
        </w:rPr>
      </w:pPr>
      <w:r w:rsidRPr="001332EE">
        <w:rPr>
          <w:rFonts w:ascii="Arial" w:hAnsi="Arial" w:cs="Arial"/>
          <w:sz w:val="24"/>
        </w:rPr>
        <w:t xml:space="preserve">Thoresen, S. H., Cocks, E., &amp; Parsons, R. (2019). Three Year Longitudinal Study of Graduate Employment Outcomes for Australian Apprentices and Trainees with and without Disabilities. </w:t>
      </w:r>
      <w:r w:rsidRPr="001332EE">
        <w:rPr>
          <w:rFonts w:ascii="Arial" w:hAnsi="Arial" w:cs="Arial"/>
          <w:i/>
          <w:sz w:val="24"/>
        </w:rPr>
        <w:t>International Journal of Disability, Development and Education</w:t>
      </w:r>
      <w:r w:rsidRPr="001332EE">
        <w:rPr>
          <w:rFonts w:ascii="Arial" w:hAnsi="Arial" w:cs="Arial"/>
          <w:sz w:val="24"/>
        </w:rPr>
        <w:t>, 1-15. doi:10.1080/1034912X.2019.1699648</w:t>
      </w:r>
    </w:p>
    <w:p w:rsidR="009D6273" w:rsidRDefault="009D6273">
      <w:pPr>
        <w:rPr>
          <w:rFonts w:ascii="Arial" w:eastAsiaTheme="minorHAnsi" w:hAnsi="Arial" w:cs="Arial"/>
          <w:b/>
          <w:sz w:val="24"/>
          <w:szCs w:val="24"/>
          <w:lang w:val="en-AU" w:eastAsia="en-US"/>
        </w:rPr>
      </w:pPr>
      <w:r>
        <w:rPr>
          <w:rFonts w:ascii="Arial" w:eastAsiaTheme="minorHAnsi" w:hAnsi="Arial" w:cs="Arial"/>
          <w:b/>
          <w:sz w:val="24"/>
          <w:szCs w:val="24"/>
          <w:lang w:val="en-AU" w:eastAsia="en-US"/>
        </w:rPr>
        <w:br w:type="page"/>
      </w:r>
    </w:p>
    <w:p w:rsidR="002A68B7" w:rsidRPr="005C32D8" w:rsidRDefault="002A68B7" w:rsidP="005C32D8">
      <w:pPr>
        <w:pStyle w:val="Heading2"/>
        <w:rPr>
          <w:rFonts w:ascii="Arial" w:hAnsi="Arial" w:cs="Arial"/>
          <w:b/>
          <w:color w:val="auto"/>
        </w:rPr>
      </w:pPr>
      <w:r w:rsidRPr="005C32D8">
        <w:rPr>
          <w:rFonts w:ascii="Arial" w:hAnsi="Arial" w:cs="Arial"/>
          <w:b/>
          <w:color w:val="auto"/>
        </w:rPr>
        <w:lastRenderedPageBreak/>
        <w:t>A</w:t>
      </w:r>
      <w:r w:rsidR="001A1D4F" w:rsidRPr="005C32D8">
        <w:rPr>
          <w:rFonts w:ascii="Arial" w:hAnsi="Arial" w:cs="Arial"/>
          <w:b/>
          <w:color w:val="auto"/>
        </w:rPr>
        <w:t>ppendix 1</w:t>
      </w:r>
    </w:p>
    <w:p w:rsidR="009B1DD1" w:rsidRDefault="009B1DD1" w:rsidP="006101AE">
      <w:pPr>
        <w:pStyle w:val="Default"/>
        <w:spacing w:after="120" w:line="300" w:lineRule="auto"/>
        <w:rPr>
          <w:color w:val="auto"/>
        </w:rPr>
      </w:pPr>
      <w:r>
        <w:rPr>
          <w:color w:val="auto"/>
        </w:rPr>
        <w:t>Social Ventures Australia Consulting (2020) Ticket to Work Valuation of key outcomes SVA (Melbourne)</w:t>
      </w:r>
    </w:p>
    <w:p w:rsidR="002A68B7" w:rsidRPr="006101AE" w:rsidRDefault="002A68B7" w:rsidP="006101AE">
      <w:pPr>
        <w:pStyle w:val="Default"/>
        <w:spacing w:after="120" w:line="300" w:lineRule="auto"/>
        <w:rPr>
          <w:color w:val="auto"/>
        </w:rPr>
      </w:pPr>
      <w:r w:rsidRPr="006101AE">
        <w:rPr>
          <w:color w:val="auto"/>
        </w:rPr>
        <w:t xml:space="preserve">Atkinson, G., Christian, F., Cassidy, J., Rutherford, J., &amp; Hawkins, A. (2019). </w:t>
      </w:r>
      <w:hyperlink r:id="rId20" w:history="1">
        <w:r w:rsidRPr="009B1DD1">
          <w:rPr>
            <w:rStyle w:val="Hyperlink"/>
            <w:rFonts w:ascii="Arial" w:hAnsi="Arial" w:cs="Arial"/>
            <w:i/>
            <w:iCs/>
            <w:sz w:val="24"/>
            <w:szCs w:val="24"/>
          </w:rPr>
          <w:t>Ticket to Work Post School Outcomes Report</w:t>
        </w:r>
      </w:hyperlink>
      <w:r w:rsidRPr="006101AE">
        <w:rPr>
          <w:i/>
          <w:iCs/>
          <w:color w:val="auto"/>
        </w:rPr>
        <w:t xml:space="preserve"> for National Disability Services Final Report </w:t>
      </w:r>
      <w:r w:rsidRPr="006101AE">
        <w:rPr>
          <w:color w:val="auto"/>
        </w:rPr>
        <w:t xml:space="preserve">Sydney. </w:t>
      </w:r>
    </w:p>
    <w:p w:rsidR="002A68B7" w:rsidRPr="006101AE" w:rsidRDefault="002A68B7" w:rsidP="006101AE">
      <w:pPr>
        <w:pStyle w:val="Default"/>
        <w:spacing w:after="120" w:line="300" w:lineRule="auto"/>
        <w:rPr>
          <w:color w:val="auto"/>
        </w:rPr>
      </w:pPr>
      <w:r w:rsidRPr="006101AE">
        <w:rPr>
          <w:color w:val="auto"/>
        </w:rPr>
        <w:t xml:space="preserve">Meadows, D (2019) </w:t>
      </w:r>
      <w:r w:rsidRPr="006101AE">
        <w:rPr>
          <w:i/>
          <w:iCs/>
          <w:color w:val="auto"/>
        </w:rPr>
        <w:t xml:space="preserve">Collaboration in school to work transition, National Disability Services </w:t>
      </w:r>
      <w:r w:rsidR="00D254FF">
        <w:rPr>
          <w:color w:val="auto"/>
        </w:rPr>
        <w:t>(Melbourne)</w:t>
      </w:r>
    </w:p>
    <w:p w:rsidR="002A68B7" w:rsidRPr="006101AE" w:rsidRDefault="002A68B7" w:rsidP="006101AE">
      <w:pPr>
        <w:pStyle w:val="Default"/>
        <w:spacing w:after="120" w:line="300" w:lineRule="auto"/>
        <w:rPr>
          <w:color w:val="auto"/>
        </w:rPr>
      </w:pPr>
      <w:r w:rsidRPr="006101AE">
        <w:rPr>
          <w:color w:val="auto"/>
        </w:rPr>
        <w:t xml:space="preserve">Kellock, P (2019) </w:t>
      </w:r>
      <w:hyperlink r:id="rId21" w:history="1">
        <w:r w:rsidRPr="009B1DD1">
          <w:rPr>
            <w:rStyle w:val="Hyperlink"/>
            <w:rFonts w:ascii="Arial" w:hAnsi="Arial" w:cs="Arial"/>
            <w:i/>
            <w:iCs/>
            <w:sz w:val="24"/>
            <w:szCs w:val="24"/>
          </w:rPr>
          <w:t>Employer Experience of employing young people with Intellectual/Cognitive disability</w:t>
        </w:r>
      </w:hyperlink>
      <w:r w:rsidRPr="006101AE">
        <w:rPr>
          <w:i/>
          <w:iCs/>
          <w:color w:val="auto"/>
        </w:rPr>
        <w:t xml:space="preserve"> </w:t>
      </w:r>
      <w:r w:rsidRPr="006101AE">
        <w:rPr>
          <w:color w:val="auto"/>
        </w:rPr>
        <w:t xml:space="preserve">The Asquith group (Melbourne) </w:t>
      </w:r>
    </w:p>
    <w:p w:rsidR="002A68B7" w:rsidRPr="006101AE" w:rsidRDefault="002A68B7" w:rsidP="006101AE">
      <w:pPr>
        <w:pStyle w:val="Default"/>
        <w:spacing w:after="120" w:line="300" w:lineRule="auto"/>
        <w:rPr>
          <w:color w:val="auto"/>
        </w:rPr>
      </w:pPr>
      <w:r w:rsidRPr="006101AE">
        <w:rPr>
          <w:color w:val="auto"/>
        </w:rPr>
        <w:t xml:space="preserve">Wakeford, M (2020) </w:t>
      </w:r>
      <w:r w:rsidRPr="006101AE">
        <w:rPr>
          <w:i/>
          <w:iCs/>
          <w:color w:val="auto"/>
        </w:rPr>
        <w:t>Parent engagement in school to work transition for their child with disability</w:t>
      </w:r>
      <w:r w:rsidRPr="006101AE">
        <w:rPr>
          <w:color w:val="auto"/>
        </w:rPr>
        <w:t xml:space="preserve">. National </w:t>
      </w:r>
      <w:r w:rsidR="00D254FF">
        <w:rPr>
          <w:color w:val="auto"/>
        </w:rPr>
        <w:t>Disability Services (Melbourne)</w:t>
      </w:r>
    </w:p>
    <w:p w:rsidR="002A68B7" w:rsidRPr="006101AE" w:rsidRDefault="002A68B7" w:rsidP="006101AE">
      <w:pPr>
        <w:pStyle w:val="Default"/>
        <w:spacing w:after="120" w:line="300" w:lineRule="auto"/>
        <w:rPr>
          <w:color w:val="auto"/>
        </w:rPr>
      </w:pPr>
      <w:r w:rsidRPr="006101AE">
        <w:rPr>
          <w:color w:val="auto"/>
        </w:rPr>
        <w:t xml:space="preserve">ARTD Consultants. (2019). </w:t>
      </w:r>
      <w:r w:rsidRPr="006101AE">
        <w:rPr>
          <w:i/>
          <w:iCs/>
          <w:color w:val="auto"/>
        </w:rPr>
        <w:t>Ticket to Work Network Analysis</w:t>
      </w:r>
      <w:r w:rsidR="00D254FF">
        <w:rPr>
          <w:color w:val="auto"/>
        </w:rPr>
        <w:t>. Sydney</w:t>
      </w:r>
    </w:p>
    <w:p w:rsidR="002A68B7" w:rsidRPr="006101AE" w:rsidRDefault="002A68B7" w:rsidP="006101AE">
      <w:pPr>
        <w:pStyle w:val="Default"/>
        <w:spacing w:after="120" w:line="300" w:lineRule="auto"/>
        <w:rPr>
          <w:color w:val="auto"/>
        </w:rPr>
      </w:pPr>
      <w:r w:rsidRPr="006101AE">
        <w:rPr>
          <w:color w:val="auto"/>
        </w:rPr>
        <w:t>ARTD Consultants (2019) Stakeholder report. Sydney</w:t>
      </w:r>
    </w:p>
    <w:p w:rsidR="002A68B7" w:rsidRPr="006101AE" w:rsidRDefault="002A68B7" w:rsidP="006101AE">
      <w:pPr>
        <w:pStyle w:val="Default"/>
        <w:spacing w:after="120" w:line="300" w:lineRule="auto"/>
        <w:rPr>
          <w:color w:val="auto"/>
        </w:rPr>
      </w:pPr>
      <w:r w:rsidRPr="006101AE">
        <w:rPr>
          <w:color w:val="auto"/>
        </w:rPr>
        <w:t xml:space="preserve">Living with Disability Research Centre (2018) </w:t>
      </w:r>
      <w:hyperlink r:id="rId22" w:history="1">
        <w:r w:rsidRPr="009B1DD1">
          <w:rPr>
            <w:rStyle w:val="Hyperlink"/>
            <w:rFonts w:ascii="Arial" w:hAnsi="Arial" w:cs="Arial"/>
            <w:i/>
            <w:iCs/>
            <w:sz w:val="24"/>
            <w:szCs w:val="24"/>
          </w:rPr>
          <w:t>After-school jobs for students with disability: Literature review</w:t>
        </w:r>
      </w:hyperlink>
      <w:r w:rsidRPr="006101AE">
        <w:rPr>
          <w:color w:val="auto"/>
        </w:rPr>
        <w:t xml:space="preserve">. Latrobe University (Melbourne) </w:t>
      </w:r>
    </w:p>
    <w:p w:rsidR="002A68B7" w:rsidRPr="006101AE" w:rsidRDefault="002A68B7" w:rsidP="006101AE">
      <w:pPr>
        <w:pStyle w:val="Default"/>
        <w:spacing w:after="120" w:line="300" w:lineRule="auto"/>
        <w:rPr>
          <w:color w:val="auto"/>
        </w:rPr>
      </w:pPr>
      <w:r w:rsidRPr="006101AE">
        <w:rPr>
          <w:color w:val="auto"/>
        </w:rPr>
        <w:t xml:space="preserve">Sheppard, L., Harrington, R. &amp; Howard, K. (2017). </w:t>
      </w:r>
      <w:r w:rsidRPr="006101AE">
        <w:rPr>
          <w:i/>
          <w:iCs/>
          <w:color w:val="auto"/>
        </w:rPr>
        <w:t>Leaving School and Getting a Job. Research to Action Guide, A guide for young people with disability who want to work</w:t>
      </w:r>
      <w:r w:rsidRPr="006101AE">
        <w:rPr>
          <w:color w:val="auto"/>
        </w:rPr>
        <w:t>. NDS Centre for Applied Disability Researc</w:t>
      </w:r>
      <w:r w:rsidR="00D254FF">
        <w:rPr>
          <w:color w:val="auto"/>
        </w:rPr>
        <w:t>h. Available at www.cadr.org.au</w:t>
      </w:r>
    </w:p>
    <w:p w:rsidR="002A68B7" w:rsidRPr="006101AE" w:rsidRDefault="002A68B7" w:rsidP="006101AE">
      <w:pPr>
        <w:pStyle w:val="Default"/>
        <w:spacing w:after="120" w:line="300" w:lineRule="auto"/>
        <w:rPr>
          <w:color w:val="auto"/>
        </w:rPr>
      </w:pPr>
      <w:r w:rsidRPr="006101AE">
        <w:rPr>
          <w:color w:val="auto"/>
        </w:rPr>
        <w:t xml:space="preserve">Hawkins, A., &amp; Rasheed, E. (2016). </w:t>
      </w:r>
      <w:r w:rsidRPr="006101AE">
        <w:rPr>
          <w:i/>
          <w:iCs/>
          <w:color w:val="auto"/>
        </w:rPr>
        <w:t>Ticket to Work pilot outcomes study: a quasi-experimental evaluation of pathways from school to economic and social inclusion</w:t>
      </w:r>
      <w:r w:rsidR="00D254FF">
        <w:rPr>
          <w:color w:val="auto"/>
        </w:rPr>
        <w:t>. Sydney</w:t>
      </w:r>
    </w:p>
    <w:p w:rsidR="004E6BE9" w:rsidRPr="006101AE" w:rsidRDefault="002A68B7" w:rsidP="006101AE">
      <w:pPr>
        <w:pStyle w:val="Default"/>
        <w:spacing w:after="120" w:line="300" w:lineRule="auto"/>
      </w:pPr>
      <w:r w:rsidRPr="006101AE">
        <w:rPr>
          <w:color w:val="auto"/>
        </w:rPr>
        <w:t xml:space="preserve">Wakeford, M, Waugh, F (2014), </w:t>
      </w:r>
      <w:r w:rsidRPr="006101AE">
        <w:rPr>
          <w:i/>
          <w:iCs/>
          <w:color w:val="auto"/>
        </w:rPr>
        <w:t>Transitions to employment of Australian young people with disability and the Ticket to Work initiative</w:t>
      </w:r>
      <w:r w:rsidRPr="006101AE">
        <w:rPr>
          <w:color w:val="auto"/>
        </w:rPr>
        <w:t xml:space="preserve">, Ticket to Work, (Melbourne), </w:t>
      </w:r>
      <w:r w:rsidRPr="006101AE">
        <w:t>November 2019</w:t>
      </w:r>
    </w:p>
    <w:sectPr w:rsidR="004E6BE9" w:rsidRPr="006101AE" w:rsidSect="00A5342B">
      <w:headerReference w:type="default" r:id="rId23"/>
      <w:footerReference w:type="default" r:id="rId24"/>
      <w:pgSz w:w="11906" w:h="16838" w:code="9"/>
      <w:pgMar w:top="1440" w:right="1440" w:bottom="1440" w:left="14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9A" w:rsidRDefault="00E4089A">
      <w:pPr>
        <w:spacing w:line="240" w:lineRule="auto"/>
      </w:pPr>
      <w:r>
        <w:separator/>
      </w:r>
    </w:p>
  </w:endnote>
  <w:endnote w:type="continuationSeparator" w:id="0">
    <w:p w:rsidR="00E4089A" w:rsidRDefault="00E4089A">
      <w:pPr>
        <w:spacing w:line="240" w:lineRule="auto"/>
      </w:pPr>
      <w:r>
        <w:continuationSeparator/>
      </w:r>
    </w:p>
  </w:endnote>
  <w:endnote w:type="continuationNotice" w:id="1">
    <w:p w:rsidR="00E4089A" w:rsidRDefault="00E40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age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ork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18221"/>
      <w:docPartObj>
        <w:docPartGallery w:val="Page Numbers (Bottom of Page)"/>
        <w:docPartUnique/>
      </w:docPartObj>
    </w:sdtPr>
    <w:sdtEndPr>
      <w:rPr>
        <w:rFonts w:asciiTheme="majorHAnsi" w:hAnsiTheme="majorHAnsi" w:cstheme="majorHAnsi"/>
        <w:noProof/>
      </w:rPr>
    </w:sdtEndPr>
    <w:sdtContent>
      <w:p w:rsidR="00E4089A" w:rsidRPr="00AF5CA4" w:rsidRDefault="00E4089A">
        <w:pPr>
          <w:pStyle w:val="Footer"/>
          <w:jc w:val="right"/>
          <w:rPr>
            <w:rFonts w:asciiTheme="majorHAnsi" w:hAnsiTheme="majorHAnsi" w:cstheme="majorHAnsi"/>
          </w:rPr>
        </w:pPr>
        <w:r w:rsidRPr="00AF5CA4">
          <w:rPr>
            <w:rFonts w:asciiTheme="majorHAnsi" w:hAnsiTheme="majorHAnsi" w:cstheme="majorHAnsi"/>
          </w:rPr>
          <w:fldChar w:fldCharType="begin"/>
        </w:r>
        <w:r w:rsidRPr="00AF5CA4">
          <w:rPr>
            <w:rFonts w:asciiTheme="majorHAnsi" w:hAnsiTheme="majorHAnsi" w:cstheme="majorHAnsi"/>
          </w:rPr>
          <w:instrText xml:space="preserve"> PAGE   \* MERGEFORMAT </w:instrText>
        </w:r>
        <w:r w:rsidRPr="00AF5CA4">
          <w:rPr>
            <w:rFonts w:asciiTheme="majorHAnsi" w:hAnsiTheme="majorHAnsi" w:cstheme="majorHAnsi"/>
          </w:rPr>
          <w:fldChar w:fldCharType="separate"/>
        </w:r>
        <w:r w:rsidR="000E212A">
          <w:rPr>
            <w:rFonts w:asciiTheme="majorHAnsi" w:hAnsiTheme="majorHAnsi" w:cstheme="majorHAnsi"/>
            <w:noProof/>
          </w:rPr>
          <w:t>11</w:t>
        </w:r>
        <w:r w:rsidRPr="00AF5CA4">
          <w:rPr>
            <w:rFonts w:asciiTheme="majorHAnsi" w:hAnsiTheme="majorHAnsi" w:cstheme="majorHAnsi"/>
            <w:noProof/>
          </w:rPr>
          <w:fldChar w:fldCharType="end"/>
        </w:r>
      </w:p>
    </w:sdtContent>
  </w:sdt>
  <w:p w:rsidR="00E4089A" w:rsidRDefault="00E4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9A" w:rsidRDefault="00E4089A">
      <w:pPr>
        <w:spacing w:line="240" w:lineRule="auto"/>
      </w:pPr>
      <w:r>
        <w:separator/>
      </w:r>
    </w:p>
  </w:footnote>
  <w:footnote w:type="continuationSeparator" w:id="0">
    <w:p w:rsidR="00E4089A" w:rsidRDefault="00E4089A">
      <w:pPr>
        <w:spacing w:line="240" w:lineRule="auto"/>
      </w:pPr>
      <w:r>
        <w:continuationSeparator/>
      </w:r>
    </w:p>
  </w:footnote>
  <w:footnote w:type="continuationNotice" w:id="1">
    <w:p w:rsidR="00E4089A" w:rsidRDefault="00E408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9A" w:rsidRDefault="00E4089A" w:rsidP="00887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04"/>
    <w:multiLevelType w:val="hybridMultilevel"/>
    <w:tmpl w:val="EC3AFB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60F06"/>
    <w:multiLevelType w:val="hybridMultilevel"/>
    <w:tmpl w:val="21F05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D301F2"/>
    <w:multiLevelType w:val="multilevel"/>
    <w:tmpl w:val="7FA4498A"/>
    <w:lvl w:ilvl="0">
      <w:start w:val="2020"/>
      <w:numFmt w:val="bullet"/>
      <w:lvlText w:val="-"/>
      <w:lvlJc w:val="left"/>
      <w:pPr>
        <w:ind w:left="369" w:hanging="369"/>
      </w:pPr>
      <w:rPr>
        <w:rFonts w:ascii="Calibri" w:eastAsia="Average Sans" w:hAnsi="Calibri" w:cs="Calibri" w:hint="default"/>
        <w:b/>
        <w:i w:val="0"/>
        <w:sz w:val="28"/>
      </w:rPr>
    </w:lvl>
    <w:lvl w:ilvl="1">
      <w:start w:val="4"/>
      <w:numFmt w:val="decimal"/>
      <w:lvlText w:val="%1.%2"/>
      <w:lvlJc w:val="left"/>
      <w:pPr>
        <w:ind w:left="369" w:hanging="369"/>
      </w:pPr>
      <w:rPr>
        <w:rFonts w:hint="default"/>
        <w:b/>
        <w:i w:val="0"/>
        <w:sz w:val="28"/>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440" w:hanging="1440"/>
      </w:pPr>
      <w:rPr>
        <w:rFonts w:hint="default"/>
        <w:b/>
        <w:i w:val="0"/>
        <w:sz w:val="28"/>
      </w:rPr>
    </w:lvl>
  </w:abstractNum>
  <w:abstractNum w:abstractNumId="3" w15:restartNumberingAfterBreak="0">
    <w:nsid w:val="02D60502"/>
    <w:multiLevelType w:val="hybridMultilevel"/>
    <w:tmpl w:val="7B2A71E0"/>
    <w:lvl w:ilvl="0" w:tplc="96B41BF8">
      <w:start w:val="3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B4C6C"/>
    <w:multiLevelType w:val="hybridMultilevel"/>
    <w:tmpl w:val="ACCC9D8E"/>
    <w:lvl w:ilvl="0" w:tplc="83165808">
      <w:numFmt w:val="bullet"/>
      <w:lvlText w:val=""/>
      <w:lvlJc w:val="left"/>
      <w:pPr>
        <w:ind w:left="1069" w:hanging="360"/>
      </w:pPr>
      <w:rPr>
        <w:rFonts w:ascii="Symbol" w:eastAsia="Average Sans"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0ECE329F"/>
    <w:multiLevelType w:val="multilevel"/>
    <w:tmpl w:val="788046D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694B96"/>
    <w:multiLevelType w:val="hybridMultilevel"/>
    <w:tmpl w:val="8E1E9300"/>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7" w15:restartNumberingAfterBreak="0">
    <w:nsid w:val="13DC07D1"/>
    <w:multiLevelType w:val="multilevel"/>
    <w:tmpl w:val="77080478"/>
    <w:lvl w:ilvl="0">
      <w:start w:val="2"/>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6656291"/>
    <w:multiLevelType w:val="hybridMultilevel"/>
    <w:tmpl w:val="4A0C180E"/>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9" w15:restartNumberingAfterBreak="0">
    <w:nsid w:val="2A984A54"/>
    <w:multiLevelType w:val="multilevel"/>
    <w:tmpl w:val="8BF8202E"/>
    <w:lvl w:ilvl="0">
      <w:start w:val="2"/>
      <w:numFmt w:val="decimal"/>
      <w:lvlText w:val="%1"/>
      <w:lvlJc w:val="left"/>
      <w:pPr>
        <w:ind w:left="369" w:hanging="369"/>
      </w:pPr>
      <w:rPr>
        <w:rFonts w:hint="default"/>
        <w:b/>
        <w:i w:val="0"/>
        <w:sz w:val="28"/>
      </w:rPr>
    </w:lvl>
    <w:lvl w:ilvl="1">
      <w:start w:val="4"/>
      <w:numFmt w:val="decimal"/>
      <w:lvlText w:val="%1.%2"/>
      <w:lvlJc w:val="left"/>
      <w:pPr>
        <w:ind w:left="369" w:hanging="369"/>
      </w:pPr>
      <w:rPr>
        <w:rFonts w:hint="default"/>
        <w:b/>
        <w:i w:val="0"/>
        <w:sz w:val="28"/>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440" w:hanging="1440"/>
      </w:pPr>
      <w:rPr>
        <w:rFonts w:hint="default"/>
        <w:b/>
        <w:i w:val="0"/>
        <w:sz w:val="28"/>
      </w:rPr>
    </w:lvl>
  </w:abstractNum>
  <w:abstractNum w:abstractNumId="10" w15:restartNumberingAfterBreak="0">
    <w:nsid w:val="2CEC0EF6"/>
    <w:multiLevelType w:val="multilevel"/>
    <w:tmpl w:val="6ECA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DA2CE8"/>
    <w:multiLevelType w:val="hybridMultilevel"/>
    <w:tmpl w:val="E5E89122"/>
    <w:lvl w:ilvl="0" w:tplc="D5524E6A">
      <w:start w:val="2020"/>
      <w:numFmt w:val="bullet"/>
      <w:lvlText w:val="-"/>
      <w:lvlJc w:val="left"/>
      <w:pPr>
        <w:ind w:left="720" w:hanging="360"/>
      </w:pPr>
      <w:rPr>
        <w:rFonts w:ascii="Calibri" w:eastAsia="Average San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6B3A71"/>
    <w:multiLevelType w:val="hybridMultilevel"/>
    <w:tmpl w:val="98B4DCA4"/>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13" w15:restartNumberingAfterBreak="0">
    <w:nsid w:val="30C82CA4"/>
    <w:multiLevelType w:val="hybridMultilevel"/>
    <w:tmpl w:val="7A52F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A44C4D"/>
    <w:multiLevelType w:val="hybridMultilevel"/>
    <w:tmpl w:val="C13A50DA"/>
    <w:lvl w:ilvl="0" w:tplc="D5524E6A">
      <w:start w:val="2020"/>
      <w:numFmt w:val="bullet"/>
      <w:lvlText w:val="-"/>
      <w:lvlJc w:val="left"/>
      <w:pPr>
        <w:ind w:left="1080" w:hanging="360"/>
      </w:pPr>
      <w:rPr>
        <w:rFonts w:ascii="Calibri" w:eastAsia="Average Sans"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EBC7070"/>
    <w:multiLevelType w:val="multilevel"/>
    <w:tmpl w:val="9D2E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F7324"/>
    <w:multiLevelType w:val="hybridMultilevel"/>
    <w:tmpl w:val="C7D0E91A"/>
    <w:lvl w:ilvl="0" w:tplc="209A3356">
      <w:start w:val="2020"/>
      <w:numFmt w:val="bullet"/>
      <w:lvlText w:val="-"/>
      <w:lvlJc w:val="left"/>
      <w:pPr>
        <w:ind w:left="720" w:hanging="360"/>
      </w:pPr>
      <w:rPr>
        <w:rFonts w:ascii="Calibri" w:eastAsia="Average San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EE160D"/>
    <w:multiLevelType w:val="multilevel"/>
    <w:tmpl w:val="6B0C23A4"/>
    <w:lvl w:ilvl="0">
      <w:start w:val="2"/>
      <w:numFmt w:val="decimal"/>
      <w:lvlText w:val="%1"/>
      <w:lvlJc w:val="left"/>
      <w:pPr>
        <w:ind w:left="360" w:hanging="360"/>
      </w:pPr>
      <w:rPr>
        <w:rFonts w:hint="default"/>
        <w:b/>
        <w:sz w:val="26"/>
      </w:rPr>
    </w:lvl>
    <w:lvl w:ilvl="1">
      <w:start w:val="1"/>
      <w:numFmt w:val="decimal"/>
      <w:lvlText w:val="%1.%2"/>
      <w:lvlJc w:val="left"/>
      <w:pPr>
        <w:ind w:left="1069" w:hanging="360"/>
      </w:pPr>
      <w:rPr>
        <w:rFonts w:hint="default"/>
        <w:b/>
        <w:sz w:val="26"/>
      </w:rPr>
    </w:lvl>
    <w:lvl w:ilvl="2">
      <w:start w:val="1"/>
      <w:numFmt w:val="decimal"/>
      <w:lvlText w:val="%1.%2.%3"/>
      <w:lvlJc w:val="left"/>
      <w:pPr>
        <w:ind w:left="2138" w:hanging="720"/>
      </w:pPr>
      <w:rPr>
        <w:rFonts w:hint="default"/>
        <w:b/>
        <w:sz w:val="26"/>
      </w:rPr>
    </w:lvl>
    <w:lvl w:ilvl="3">
      <w:start w:val="1"/>
      <w:numFmt w:val="decimal"/>
      <w:lvlText w:val="%1.%2.%3.%4"/>
      <w:lvlJc w:val="left"/>
      <w:pPr>
        <w:ind w:left="2847" w:hanging="720"/>
      </w:pPr>
      <w:rPr>
        <w:rFonts w:hint="default"/>
        <w:b/>
        <w:sz w:val="26"/>
      </w:rPr>
    </w:lvl>
    <w:lvl w:ilvl="4">
      <w:start w:val="1"/>
      <w:numFmt w:val="decimal"/>
      <w:lvlText w:val="%1.%2.%3.%4.%5"/>
      <w:lvlJc w:val="left"/>
      <w:pPr>
        <w:ind w:left="3916" w:hanging="1080"/>
      </w:pPr>
      <w:rPr>
        <w:rFonts w:hint="default"/>
        <w:b/>
        <w:sz w:val="26"/>
      </w:rPr>
    </w:lvl>
    <w:lvl w:ilvl="5">
      <w:start w:val="1"/>
      <w:numFmt w:val="decimal"/>
      <w:lvlText w:val="%1.%2.%3.%4.%5.%6"/>
      <w:lvlJc w:val="left"/>
      <w:pPr>
        <w:ind w:left="4625" w:hanging="1080"/>
      </w:pPr>
      <w:rPr>
        <w:rFonts w:hint="default"/>
        <w:b/>
        <w:sz w:val="26"/>
      </w:rPr>
    </w:lvl>
    <w:lvl w:ilvl="6">
      <w:start w:val="1"/>
      <w:numFmt w:val="decimal"/>
      <w:lvlText w:val="%1.%2.%3.%4.%5.%6.%7"/>
      <w:lvlJc w:val="left"/>
      <w:pPr>
        <w:ind w:left="5694" w:hanging="1440"/>
      </w:pPr>
      <w:rPr>
        <w:rFonts w:hint="default"/>
        <w:b/>
        <w:sz w:val="26"/>
      </w:rPr>
    </w:lvl>
    <w:lvl w:ilvl="7">
      <w:start w:val="1"/>
      <w:numFmt w:val="decimal"/>
      <w:lvlText w:val="%1.%2.%3.%4.%5.%6.%7.%8"/>
      <w:lvlJc w:val="left"/>
      <w:pPr>
        <w:ind w:left="6403" w:hanging="1440"/>
      </w:pPr>
      <w:rPr>
        <w:rFonts w:hint="default"/>
        <w:b/>
        <w:sz w:val="26"/>
      </w:rPr>
    </w:lvl>
    <w:lvl w:ilvl="8">
      <w:start w:val="1"/>
      <w:numFmt w:val="decimal"/>
      <w:lvlText w:val="%1.%2.%3.%4.%5.%6.%7.%8.%9"/>
      <w:lvlJc w:val="left"/>
      <w:pPr>
        <w:ind w:left="7472" w:hanging="1800"/>
      </w:pPr>
      <w:rPr>
        <w:rFonts w:hint="default"/>
        <w:b/>
        <w:sz w:val="26"/>
      </w:rPr>
    </w:lvl>
  </w:abstractNum>
  <w:abstractNum w:abstractNumId="19" w15:restartNumberingAfterBreak="0">
    <w:nsid w:val="48A2343A"/>
    <w:multiLevelType w:val="multilevel"/>
    <w:tmpl w:val="C8585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B37CF9"/>
    <w:multiLevelType w:val="multilevel"/>
    <w:tmpl w:val="62C44F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C93EA0"/>
    <w:multiLevelType w:val="hybridMultilevel"/>
    <w:tmpl w:val="8856C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D7686"/>
    <w:multiLevelType w:val="multilevel"/>
    <w:tmpl w:val="A6A0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166FBF"/>
    <w:multiLevelType w:val="multilevel"/>
    <w:tmpl w:val="32241D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4B0545"/>
    <w:multiLevelType w:val="multilevel"/>
    <w:tmpl w:val="B92C641A"/>
    <w:lvl w:ilvl="0">
      <w:start w:val="1"/>
      <w:numFmt w:val="bullet"/>
      <w:lvlText w:val="●"/>
      <w:lvlJc w:val="left"/>
      <w:pPr>
        <w:ind w:left="1440" w:hanging="360"/>
      </w:pPr>
    </w:lvl>
    <w:lvl w:ilvl="1">
      <w:start w:val="1"/>
      <w:numFmt w:val="bullet"/>
      <w:lvlText w:val="○"/>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6BDC344B"/>
    <w:multiLevelType w:val="hybridMultilevel"/>
    <w:tmpl w:val="D496389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6FF009BC"/>
    <w:multiLevelType w:val="hybridMultilevel"/>
    <w:tmpl w:val="492A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11C72"/>
    <w:multiLevelType w:val="multilevel"/>
    <w:tmpl w:val="145C49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5D03AA"/>
    <w:multiLevelType w:val="hybridMultilevel"/>
    <w:tmpl w:val="014046F0"/>
    <w:lvl w:ilvl="0" w:tplc="0C090001">
      <w:start w:val="1"/>
      <w:numFmt w:val="bullet"/>
      <w:lvlText w:val=""/>
      <w:lvlJc w:val="left"/>
      <w:pPr>
        <w:ind w:left="3986" w:hanging="360"/>
      </w:pPr>
      <w:rPr>
        <w:rFonts w:ascii="Symbol" w:hAnsi="Symbol" w:hint="default"/>
      </w:rPr>
    </w:lvl>
    <w:lvl w:ilvl="1" w:tplc="0C090003" w:tentative="1">
      <w:start w:val="1"/>
      <w:numFmt w:val="bullet"/>
      <w:lvlText w:val="o"/>
      <w:lvlJc w:val="left"/>
      <w:pPr>
        <w:ind w:left="4706" w:hanging="360"/>
      </w:pPr>
      <w:rPr>
        <w:rFonts w:ascii="Courier New" w:hAnsi="Courier New" w:cs="Courier New" w:hint="default"/>
      </w:rPr>
    </w:lvl>
    <w:lvl w:ilvl="2" w:tplc="0C090005" w:tentative="1">
      <w:start w:val="1"/>
      <w:numFmt w:val="bullet"/>
      <w:lvlText w:val=""/>
      <w:lvlJc w:val="left"/>
      <w:pPr>
        <w:ind w:left="5426" w:hanging="360"/>
      </w:pPr>
      <w:rPr>
        <w:rFonts w:ascii="Wingdings" w:hAnsi="Wingdings" w:hint="default"/>
      </w:rPr>
    </w:lvl>
    <w:lvl w:ilvl="3" w:tplc="0C090001" w:tentative="1">
      <w:start w:val="1"/>
      <w:numFmt w:val="bullet"/>
      <w:lvlText w:val=""/>
      <w:lvlJc w:val="left"/>
      <w:pPr>
        <w:ind w:left="6146" w:hanging="360"/>
      </w:pPr>
      <w:rPr>
        <w:rFonts w:ascii="Symbol" w:hAnsi="Symbol" w:hint="default"/>
      </w:rPr>
    </w:lvl>
    <w:lvl w:ilvl="4" w:tplc="0C090003" w:tentative="1">
      <w:start w:val="1"/>
      <w:numFmt w:val="bullet"/>
      <w:lvlText w:val="o"/>
      <w:lvlJc w:val="left"/>
      <w:pPr>
        <w:ind w:left="6866" w:hanging="360"/>
      </w:pPr>
      <w:rPr>
        <w:rFonts w:ascii="Courier New" w:hAnsi="Courier New" w:cs="Courier New" w:hint="default"/>
      </w:rPr>
    </w:lvl>
    <w:lvl w:ilvl="5" w:tplc="0C090005" w:tentative="1">
      <w:start w:val="1"/>
      <w:numFmt w:val="bullet"/>
      <w:lvlText w:val=""/>
      <w:lvlJc w:val="left"/>
      <w:pPr>
        <w:ind w:left="7586" w:hanging="360"/>
      </w:pPr>
      <w:rPr>
        <w:rFonts w:ascii="Wingdings" w:hAnsi="Wingdings" w:hint="default"/>
      </w:rPr>
    </w:lvl>
    <w:lvl w:ilvl="6" w:tplc="0C090001" w:tentative="1">
      <w:start w:val="1"/>
      <w:numFmt w:val="bullet"/>
      <w:lvlText w:val=""/>
      <w:lvlJc w:val="left"/>
      <w:pPr>
        <w:ind w:left="8306" w:hanging="360"/>
      </w:pPr>
      <w:rPr>
        <w:rFonts w:ascii="Symbol" w:hAnsi="Symbol" w:hint="default"/>
      </w:rPr>
    </w:lvl>
    <w:lvl w:ilvl="7" w:tplc="0C090003" w:tentative="1">
      <w:start w:val="1"/>
      <w:numFmt w:val="bullet"/>
      <w:lvlText w:val="o"/>
      <w:lvlJc w:val="left"/>
      <w:pPr>
        <w:ind w:left="9026" w:hanging="360"/>
      </w:pPr>
      <w:rPr>
        <w:rFonts w:ascii="Courier New" w:hAnsi="Courier New" w:cs="Courier New" w:hint="default"/>
      </w:rPr>
    </w:lvl>
    <w:lvl w:ilvl="8" w:tplc="0C090005" w:tentative="1">
      <w:start w:val="1"/>
      <w:numFmt w:val="bullet"/>
      <w:lvlText w:val=""/>
      <w:lvlJc w:val="left"/>
      <w:pPr>
        <w:ind w:left="9746" w:hanging="360"/>
      </w:pPr>
      <w:rPr>
        <w:rFonts w:ascii="Wingdings" w:hAnsi="Wingdings" w:hint="default"/>
      </w:rPr>
    </w:lvl>
  </w:abstractNum>
  <w:abstractNum w:abstractNumId="29" w15:restartNumberingAfterBreak="0">
    <w:nsid w:val="79FB64B7"/>
    <w:multiLevelType w:val="hybridMultilevel"/>
    <w:tmpl w:val="F320B722"/>
    <w:lvl w:ilvl="0" w:tplc="D5524E6A">
      <w:start w:val="2020"/>
      <w:numFmt w:val="bullet"/>
      <w:lvlText w:val="-"/>
      <w:lvlJc w:val="left"/>
      <w:pPr>
        <w:ind w:left="720" w:hanging="360"/>
      </w:pPr>
      <w:rPr>
        <w:rFonts w:ascii="Calibri" w:eastAsia="Average Sans"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CF91FDF"/>
    <w:multiLevelType w:val="hybridMultilevel"/>
    <w:tmpl w:val="E01E59F8"/>
    <w:lvl w:ilvl="0" w:tplc="0C090003">
      <w:start w:val="1"/>
      <w:numFmt w:val="bullet"/>
      <w:lvlText w:val="o"/>
      <w:lvlJc w:val="left"/>
      <w:pPr>
        <w:ind w:left="3130" w:hanging="360"/>
      </w:pPr>
      <w:rPr>
        <w:rFonts w:ascii="Courier New" w:hAnsi="Courier New" w:cs="Courier New"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num w:numId="1">
    <w:abstractNumId w:val="24"/>
  </w:num>
  <w:num w:numId="2">
    <w:abstractNumId w:val="22"/>
  </w:num>
  <w:num w:numId="3">
    <w:abstractNumId w:val="19"/>
  </w:num>
  <w:num w:numId="4">
    <w:abstractNumId w:val="10"/>
  </w:num>
  <w:num w:numId="5">
    <w:abstractNumId w:val="17"/>
  </w:num>
  <w:num w:numId="6">
    <w:abstractNumId w:val="29"/>
  </w:num>
  <w:num w:numId="7">
    <w:abstractNumId w:val="11"/>
  </w:num>
  <w:num w:numId="8">
    <w:abstractNumId w:val="13"/>
  </w:num>
  <w:num w:numId="9">
    <w:abstractNumId w:val="7"/>
  </w:num>
  <w:num w:numId="10">
    <w:abstractNumId w:val="1"/>
  </w:num>
  <w:num w:numId="11">
    <w:abstractNumId w:val="15"/>
  </w:num>
  <w:num w:numId="12">
    <w:abstractNumId w:val="27"/>
  </w:num>
  <w:num w:numId="13">
    <w:abstractNumId w:val="18"/>
  </w:num>
  <w:num w:numId="14">
    <w:abstractNumId w:val="9"/>
  </w:num>
  <w:num w:numId="15">
    <w:abstractNumId w:val="2"/>
  </w:num>
  <w:num w:numId="16">
    <w:abstractNumId w:val="23"/>
  </w:num>
  <w:num w:numId="17">
    <w:abstractNumId w:val="26"/>
  </w:num>
  <w:num w:numId="18">
    <w:abstractNumId w:val="6"/>
  </w:num>
  <w:num w:numId="19">
    <w:abstractNumId w:val="28"/>
  </w:num>
  <w:num w:numId="20">
    <w:abstractNumId w:val="12"/>
  </w:num>
  <w:num w:numId="21">
    <w:abstractNumId w:val="8"/>
  </w:num>
  <w:num w:numId="22">
    <w:abstractNumId w:val="31"/>
  </w:num>
  <w:num w:numId="23">
    <w:abstractNumId w:val="5"/>
  </w:num>
  <w:num w:numId="24">
    <w:abstractNumId w:val="20"/>
  </w:num>
  <w:num w:numId="25">
    <w:abstractNumId w:val="21"/>
  </w:num>
  <w:num w:numId="26">
    <w:abstractNumId w:val="16"/>
  </w:num>
  <w:num w:numId="27">
    <w:abstractNumId w:val="3"/>
  </w:num>
  <w:num w:numId="28">
    <w:abstractNumId w:val="14"/>
  </w:num>
  <w:num w:numId="29">
    <w:abstractNumId w:val="30"/>
  </w:num>
  <w:num w:numId="30">
    <w:abstractNumId w:val="25"/>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B5"/>
    <w:rsid w:val="00004E82"/>
    <w:rsid w:val="0000651C"/>
    <w:rsid w:val="00010AAF"/>
    <w:rsid w:val="000113D3"/>
    <w:rsid w:val="000243E3"/>
    <w:rsid w:val="0002727D"/>
    <w:rsid w:val="00032974"/>
    <w:rsid w:val="00041A71"/>
    <w:rsid w:val="00056DB0"/>
    <w:rsid w:val="00064DD5"/>
    <w:rsid w:val="00076E7F"/>
    <w:rsid w:val="00080240"/>
    <w:rsid w:val="000804BC"/>
    <w:rsid w:val="00081540"/>
    <w:rsid w:val="00084CFA"/>
    <w:rsid w:val="0008522E"/>
    <w:rsid w:val="00093D17"/>
    <w:rsid w:val="000956A9"/>
    <w:rsid w:val="000B23CF"/>
    <w:rsid w:val="000B5021"/>
    <w:rsid w:val="000B6EF5"/>
    <w:rsid w:val="000B78FB"/>
    <w:rsid w:val="000C2334"/>
    <w:rsid w:val="000D3A37"/>
    <w:rsid w:val="000D5C12"/>
    <w:rsid w:val="000D62F3"/>
    <w:rsid w:val="000E212A"/>
    <w:rsid w:val="000F3396"/>
    <w:rsid w:val="000F48FA"/>
    <w:rsid w:val="000F5837"/>
    <w:rsid w:val="00101C8B"/>
    <w:rsid w:val="0010404E"/>
    <w:rsid w:val="00121EF3"/>
    <w:rsid w:val="001239BA"/>
    <w:rsid w:val="0013069E"/>
    <w:rsid w:val="001468F4"/>
    <w:rsid w:val="00155029"/>
    <w:rsid w:val="00166A52"/>
    <w:rsid w:val="001704E1"/>
    <w:rsid w:val="00170612"/>
    <w:rsid w:val="00181348"/>
    <w:rsid w:val="00182CE2"/>
    <w:rsid w:val="0019323B"/>
    <w:rsid w:val="001A1D4F"/>
    <w:rsid w:val="001A774C"/>
    <w:rsid w:val="001D6901"/>
    <w:rsid w:val="001E5D93"/>
    <w:rsid w:val="001E7ACC"/>
    <w:rsid w:val="001F5CF4"/>
    <w:rsid w:val="00202389"/>
    <w:rsid w:val="00204BC6"/>
    <w:rsid w:val="002052A6"/>
    <w:rsid w:val="00205F0F"/>
    <w:rsid w:val="002110A2"/>
    <w:rsid w:val="002111F8"/>
    <w:rsid w:val="00224603"/>
    <w:rsid w:val="002260C3"/>
    <w:rsid w:val="002362F0"/>
    <w:rsid w:val="00250625"/>
    <w:rsid w:val="00254F8E"/>
    <w:rsid w:val="002576F7"/>
    <w:rsid w:val="00272583"/>
    <w:rsid w:val="00296FBE"/>
    <w:rsid w:val="002A47FA"/>
    <w:rsid w:val="002A68B7"/>
    <w:rsid w:val="002B106F"/>
    <w:rsid w:val="002C662A"/>
    <w:rsid w:val="002E5056"/>
    <w:rsid w:val="002E6C30"/>
    <w:rsid w:val="003034DF"/>
    <w:rsid w:val="00310D61"/>
    <w:rsid w:val="00311DD2"/>
    <w:rsid w:val="00315032"/>
    <w:rsid w:val="003208ED"/>
    <w:rsid w:val="00322386"/>
    <w:rsid w:val="00323E4A"/>
    <w:rsid w:val="00325870"/>
    <w:rsid w:val="00332427"/>
    <w:rsid w:val="003325E1"/>
    <w:rsid w:val="0033457F"/>
    <w:rsid w:val="00336368"/>
    <w:rsid w:val="00350D5B"/>
    <w:rsid w:val="00363DA6"/>
    <w:rsid w:val="00364ED8"/>
    <w:rsid w:val="003655B7"/>
    <w:rsid w:val="00382833"/>
    <w:rsid w:val="003841E4"/>
    <w:rsid w:val="003A6272"/>
    <w:rsid w:val="003C0E01"/>
    <w:rsid w:val="003C5A6D"/>
    <w:rsid w:val="003D0BC6"/>
    <w:rsid w:val="003D586B"/>
    <w:rsid w:val="004249D9"/>
    <w:rsid w:val="00430D3B"/>
    <w:rsid w:val="00453BCB"/>
    <w:rsid w:val="00463BE0"/>
    <w:rsid w:val="004756FB"/>
    <w:rsid w:val="004804CF"/>
    <w:rsid w:val="004865C8"/>
    <w:rsid w:val="00494C99"/>
    <w:rsid w:val="004B1BF3"/>
    <w:rsid w:val="004B6B22"/>
    <w:rsid w:val="004D055B"/>
    <w:rsid w:val="004D1502"/>
    <w:rsid w:val="004D2DBD"/>
    <w:rsid w:val="004D3693"/>
    <w:rsid w:val="004D38CC"/>
    <w:rsid w:val="004D4AF9"/>
    <w:rsid w:val="004D5793"/>
    <w:rsid w:val="004D5CF2"/>
    <w:rsid w:val="004E6BE9"/>
    <w:rsid w:val="004F5E7A"/>
    <w:rsid w:val="004F6B7D"/>
    <w:rsid w:val="00507F01"/>
    <w:rsid w:val="00516B86"/>
    <w:rsid w:val="00517651"/>
    <w:rsid w:val="00534A25"/>
    <w:rsid w:val="00540824"/>
    <w:rsid w:val="00546D2B"/>
    <w:rsid w:val="00551A0B"/>
    <w:rsid w:val="00554BA8"/>
    <w:rsid w:val="005677A5"/>
    <w:rsid w:val="00570ACD"/>
    <w:rsid w:val="00571D6E"/>
    <w:rsid w:val="00573C87"/>
    <w:rsid w:val="00573DA6"/>
    <w:rsid w:val="00575AFB"/>
    <w:rsid w:val="00592128"/>
    <w:rsid w:val="005B2337"/>
    <w:rsid w:val="005B466B"/>
    <w:rsid w:val="005C32D8"/>
    <w:rsid w:val="005C56F8"/>
    <w:rsid w:val="005C7228"/>
    <w:rsid w:val="005C736D"/>
    <w:rsid w:val="005D42C9"/>
    <w:rsid w:val="005D48D5"/>
    <w:rsid w:val="005F5184"/>
    <w:rsid w:val="005F5A17"/>
    <w:rsid w:val="00605B7E"/>
    <w:rsid w:val="00607078"/>
    <w:rsid w:val="006101AE"/>
    <w:rsid w:val="0062700E"/>
    <w:rsid w:val="006309E5"/>
    <w:rsid w:val="006341FE"/>
    <w:rsid w:val="00636465"/>
    <w:rsid w:val="0064054C"/>
    <w:rsid w:val="00646D38"/>
    <w:rsid w:val="00654180"/>
    <w:rsid w:val="00664E09"/>
    <w:rsid w:val="00666987"/>
    <w:rsid w:val="00667FC1"/>
    <w:rsid w:val="00670817"/>
    <w:rsid w:val="006838F5"/>
    <w:rsid w:val="00683CC8"/>
    <w:rsid w:val="00686039"/>
    <w:rsid w:val="0069166A"/>
    <w:rsid w:val="00692C3F"/>
    <w:rsid w:val="006948A1"/>
    <w:rsid w:val="006970A9"/>
    <w:rsid w:val="006A2CA8"/>
    <w:rsid w:val="006A3A4E"/>
    <w:rsid w:val="006A5562"/>
    <w:rsid w:val="006B6272"/>
    <w:rsid w:val="006D29D7"/>
    <w:rsid w:val="006E4DBE"/>
    <w:rsid w:val="006F279B"/>
    <w:rsid w:val="006F48A6"/>
    <w:rsid w:val="007023D4"/>
    <w:rsid w:val="007049B7"/>
    <w:rsid w:val="00711ADB"/>
    <w:rsid w:val="00722764"/>
    <w:rsid w:val="00722AA8"/>
    <w:rsid w:val="00737F70"/>
    <w:rsid w:val="00740BA9"/>
    <w:rsid w:val="00741176"/>
    <w:rsid w:val="00744441"/>
    <w:rsid w:val="007520D4"/>
    <w:rsid w:val="0075659B"/>
    <w:rsid w:val="00760864"/>
    <w:rsid w:val="00762EE8"/>
    <w:rsid w:val="00763917"/>
    <w:rsid w:val="00786058"/>
    <w:rsid w:val="00786718"/>
    <w:rsid w:val="007A329C"/>
    <w:rsid w:val="007A764E"/>
    <w:rsid w:val="007B63C8"/>
    <w:rsid w:val="007C41A3"/>
    <w:rsid w:val="007C52E6"/>
    <w:rsid w:val="007E5419"/>
    <w:rsid w:val="007F4A82"/>
    <w:rsid w:val="007F6FAB"/>
    <w:rsid w:val="00802712"/>
    <w:rsid w:val="008123A4"/>
    <w:rsid w:val="00825089"/>
    <w:rsid w:val="008314E5"/>
    <w:rsid w:val="008355C5"/>
    <w:rsid w:val="008365EE"/>
    <w:rsid w:val="008431CA"/>
    <w:rsid w:val="00872B46"/>
    <w:rsid w:val="00873930"/>
    <w:rsid w:val="00874635"/>
    <w:rsid w:val="00877860"/>
    <w:rsid w:val="00881EB7"/>
    <w:rsid w:val="00885017"/>
    <w:rsid w:val="00887000"/>
    <w:rsid w:val="0088770D"/>
    <w:rsid w:val="00892D84"/>
    <w:rsid w:val="00894E5A"/>
    <w:rsid w:val="00897C84"/>
    <w:rsid w:val="008A2CF6"/>
    <w:rsid w:val="008B10CF"/>
    <w:rsid w:val="008B3972"/>
    <w:rsid w:val="008C1417"/>
    <w:rsid w:val="008C5484"/>
    <w:rsid w:val="008D6B2B"/>
    <w:rsid w:val="008D7403"/>
    <w:rsid w:val="008E2F48"/>
    <w:rsid w:val="008E654B"/>
    <w:rsid w:val="008E67CD"/>
    <w:rsid w:val="008F4F7E"/>
    <w:rsid w:val="0091024B"/>
    <w:rsid w:val="00915A0D"/>
    <w:rsid w:val="00921C91"/>
    <w:rsid w:val="00922493"/>
    <w:rsid w:val="00930B56"/>
    <w:rsid w:val="00934AF3"/>
    <w:rsid w:val="00934EFB"/>
    <w:rsid w:val="009540CB"/>
    <w:rsid w:val="00960585"/>
    <w:rsid w:val="00960D3E"/>
    <w:rsid w:val="009652ED"/>
    <w:rsid w:val="00984653"/>
    <w:rsid w:val="0098651B"/>
    <w:rsid w:val="009871E4"/>
    <w:rsid w:val="009A62DB"/>
    <w:rsid w:val="009B0262"/>
    <w:rsid w:val="009B0D10"/>
    <w:rsid w:val="009B1DD1"/>
    <w:rsid w:val="009B7007"/>
    <w:rsid w:val="009C74F3"/>
    <w:rsid w:val="009D24A7"/>
    <w:rsid w:val="009D6273"/>
    <w:rsid w:val="009E510A"/>
    <w:rsid w:val="009E5825"/>
    <w:rsid w:val="009E5E20"/>
    <w:rsid w:val="009F5C45"/>
    <w:rsid w:val="00A04F4B"/>
    <w:rsid w:val="00A1539C"/>
    <w:rsid w:val="00A162B5"/>
    <w:rsid w:val="00A20F4C"/>
    <w:rsid w:val="00A30725"/>
    <w:rsid w:val="00A41BB3"/>
    <w:rsid w:val="00A44A2E"/>
    <w:rsid w:val="00A50BBA"/>
    <w:rsid w:val="00A5342B"/>
    <w:rsid w:val="00A561BF"/>
    <w:rsid w:val="00A64B1A"/>
    <w:rsid w:val="00A73C16"/>
    <w:rsid w:val="00A766C0"/>
    <w:rsid w:val="00A8386A"/>
    <w:rsid w:val="00A83FFA"/>
    <w:rsid w:val="00A840EC"/>
    <w:rsid w:val="00A961E1"/>
    <w:rsid w:val="00AA5DA2"/>
    <w:rsid w:val="00AB52C3"/>
    <w:rsid w:val="00AB6485"/>
    <w:rsid w:val="00AC0095"/>
    <w:rsid w:val="00AC485A"/>
    <w:rsid w:val="00AD2569"/>
    <w:rsid w:val="00AF1719"/>
    <w:rsid w:val="00AF5CA4"/>
    <w:rsid w:val="00AF67F6"/>
    <w:rsid w:val="00B06883"/>
    <w:rsid w:val="00B11171"/>
    <w:rsid w:val="00B122B4"/>
    <w:rsid w:val="00B1290B"/>
    <w:rsid w:val="00B1293B"/>
    <w:rsid w:val="00B12E15"/>
    <w:rsid w:val="00B13C36"/>
    <w:rsid w:val="00B243BC"/>
    <w:rsid w:val="00B63844"/>
    <w:rsid w:val="00B7016D"/>
    <w:rsid w:val="00B70BB6"/>
    <w:rsid w:val="00B87908"/>
    <w:rsid w:val="00B9011D"/>
    <w:rsid w:val="00BA2615"/>
    <w:rsid w:val="00BA2DE1"/>
    <w:rsid w:val="00BA5030"/>
    <w:rsid w:val="00BB0EF2"/>
    <w:rsid w:val="00BB771F"/>
    <w:rsid w:val="00BD016F"/>
    <w:rsid w:val="00BD0AFA"/>
    <w:rsid w:val="00BE2B74"/>
    <w:rsid w:val="00BE506F"/>
    <w:rsid w:val="00BF4829"/>
    <w:rsid w:val="00BF6F5B"/>
    <w:rsid w:val="00C0175F"/>
    <w:rsid w:val="00C02530"/>
    <w:rsid w:val="00C07D9D"/>
    <w:rsid w:val="00C1549B"/>
    <w:rsid w:val="00C1623A"/>
    <w:rsid w:val="00C22893"/>
    <w:rsid w:val="00C3123A"/>
    <w:rsid w:val="00C35035"/>
    <w:rsid w:val="00C371B1"/>
    <w:rsid w:val="00C57F93"/>
    <w:rsid w:val="00C64684"/>
    <w:rsid w:val="00C73A41"/>
    <w:rsid w:val="00C86296"/>
    <w:rsid w:val="00CA7C3C"/>
    <w:rsid w:val="00CB227D"/>
    <w:rsid w:val="00CC0EC7"/>
    <w:rsid w:val="00CC4F8F"/>
    <w:rsid w:val="00CC5CF0"/>
    <w:rsid w:val="00CE3FB9"/>
    <w:rsid w:val="00CF28AD"/>
    <w:rsid w:val="00CF6FA5"/>
    <w:rsid w:val="00D019E2"/>
    <w:rsid w:val="00D10287"/>
    <w:rsid w:val="00D13CC9"/>
    <w:rsid w:val="00D218C7"/>
    <w:rsid w:val="00D23600"/>
    <w:rsid w:val="00D239E1"/>
    <w:rsid w:val="00D254FF"/>
    <w:rsid w:val="00D3157A"/>
    <w:rsid w:val="00D353A0"/>
    <w:rsid w:val="00D35AC2"/>
    <w:rsid w:val="00D425D3"/>
    <w:rsid w:val="00D4376E"/>
    <w:rsid w:val="00D52AD8"/>
    <w:rsid w:val="00D5659C"/>
    <w:rsid w:val="00D6050C"/>
    <w:rsid w:val="00D72A20"/>
    <w:rsid w:val="00D74F37"/>
    <w:rsid w:val="00D764F4"/>
    <w:rsid w:val="00D92E5C"/>
    <w:rsid w:val="00DB7411"/>
    <w:rsid w:val="00DC04FE"/>
    <w:rsid w:val="00DC3FC3"/>
    <w:rsid w:val="00DD4A84"/>
    <w:rsid w:val="00DD6287"/>
    <w:rsid w:val="00DE4DDA"/>
    <w:rsid w:val="00DF4CCB"/>
    <w:rsid w:val="00E012D2"/>
    <w:rsid w:val="00E04225"/>
    <w:rsid w:val="00E06DF2"/>
    <w:rsid w:val="00E07CC2"/>
    <w:rsid w:val="00E250E6"/>
    <w:rsid w:val="00E4089A"/>
    <w:rsid w:val="00E44C53"/>
    <w:rsid w:val="00E46EC0"/>
    <w:rsid w:val="00E616B2"/>
    <w:rsid w:val="00E623F5"/>
    <w:rsid w:val="00E66EE9"/>
    <w:rsid w:val="00E729F9"/>
    <w:rsid w:val="00E747F4"/>
    <w:rsid w:val="00E80FB1"/>
    <w:rsid w:val="00E83111"/>
    <w:rsid w:val="00E8351D"/>
    <w:rsid w:val="00E85CB9"/>
    <w:rsid w:val="00E878FD"/>
    <w:rsid w:val="00E97DBE"/>
    <w:rsid w:val="00EA30C4"/>
    <w:rsid w:val="00EA6314"/>
    <w:rsid w:val="00EB5CF3"/>
    <w:rsid w:val="00EB74FC"/>
    <w:rsid w:val="00EC6883"/>
    <w:rsid w:val="00EE1A43"/>
    <w:rsid w:val="00EE329E"/>
    <w:rsid w:val="00EE6C94"/>
    <w:rsid w:val="00EF2D88"/>
    <w:rsid w:val="00EF4666"/>
    <w:rsid w:val="00F0725B"/>
    <w:rsid w:val="00F0786E"/>
    <w:rsid w:val="00F10036"/>
    <w:rsid w:val="00F100FA"/>
    <w:rsid w:val="00F137AF"/>
    <w:rsid w:val="00F338EF"/>
    <w:rsid w:val="00F46A64"/>
    <w:rsid w:val="00F5481D"/>
    <w:rsid w:val="00F5628C"/>
    <w:rsid w:val="00F56A0B"/>
    <w:rsid w:val="00F6677A"/>
    <w:rsid w:val="00F712F3"/>
    <w:rsid w:val="00F72892"/>
    <w:rsid w:val="00F847D4"/>
    <w:rsid w:val="00FA2137"/>
    <w:rsid w:val="00FA5A66"/>
    <w:rsid w:val="00FB04AE"/>
    <w:rsid w:val="00FB7A40"/>
    <w:rsid w:val="00FD46AE"/>
    <w:rsid w:val="00FD5AC9"/>
    <w:rsid w:val="00FE2B9F"/>
    <w:rsid w:val="00FE393D"/>
    <w:rsid w:val="00FF4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36C29"/>
  <w15:docId w15:val="{4C3EF9FE-C48C-4E25-9D11-14D9842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rage Sans" w:eastAsia="Average Sans" w:hAnsi="Average Sans" w:cs="Average Sans"/>
        <w:sz w:val="22"/>
        <w:szCs w:val="22"/>
        <w:lang w:val="en" w:eastAsia="en-AU"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line="360" w:lineRule="auto"/>
      <w:outlineLvl w:val="0"/>
    </w:pPr>
    <w:rPr>
      <w:color w:val="1F497D"/>
      <w:sz w:val="40"/>
      <w:szCs w:val="40"/>
    </w:rPr>
  </w:style>
  <w:style w:type="paragraph" w:styleId="Heading2">
    <w:name w:val="heading 2"/>
    <w:basedOn w:val="Normal"/>
    <w:next w:val="Normal"/>
    <w:pPr>
      <w:keepNext/>
      <w:keepLines/>
      <w:spacing w:before="480" w:after="240" w:line="360" w:lineRule="auto"/>
      <w:outlineLvl w:val="1"/>
    </w:pPr>
    <w:rPr>
      <w:color w:val="1F497D"/>
      <w:sz w:val="28"/>
      <w:szCs w:val="28"/>
    </w:rPr>
  </w:style>
  <w:style w:type="paragraph" w:styleId="Heading3">
    <w:name w:val="heading 3"/>
    <w:basedOn w:val="Normal"/>
    <w:next w:val="Normal"/>
    <w:pPr>
      <w:keepNext/>
      <w:keepLines/>
      <w:spacing w:before="480" w:after="240" w:line="360" w:lineRule="auto"/>
      <w:outlineLvl w:val="2"/>
    </w:pPr>
    <w:rPr>
      <w:b/>
      <w:color w:val="1F497D"/>
      <w:sz w:val="24"/>
      <w:szCs w:val="24"/>
    </w:rPr>
  </w:style>
  <w:style w:type="paragraph" w:styleId="Heading4">
    <w:name w:val="heading 4"/>
    <w:basedOn w:val="Normal"/>
    <w:next w:val="Normal"/>
    <w:pPr>
      <w:keepNext/>
      <w:keepLines/>
      <w:spacing w:before="40"/>
      <w:outlineLvl w:val="3"/>
    </w:pPr>
    <w:rPr>
      <w:b/>
      <w:color w:val="1F497D"/>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80" w:after="60" w:line="360" w:lineRule="auto"/>
    </w:pPr>
    <w:rPr>
      <w:rFonts w:ascii="Work Sans" w:eastAsia="Work Sans" w:hAnsi="Work Sans" w:cs="Work Sans"/>
      <w:b/>
      <w:sz w:val="48"/>
      <w:szCs w:val="48"/>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325E1"/>
    <w:rPr>
      <w:sz w:val="16"/>
      <w:szCs w:val="16"/>
    </w:rPr>
  </w:style>
  <w:style w:type="paragraph" w:styleId="CommentText">
    <w:name w:val="annotation text"/>
    <w:basedOn w:val="Normal"/>
    <w:link w:val="CommentTextChar"/>
    <w:uiPriority w:val="99"/>
    <w:semiHidden/>
    <w:unhideWhenUsed/>
    <w:rsid w:val="003325E1"/>
    <w:pPr>
      <w:spacing w:line="240" w:lineRule="auto"/>
    </w:pPr>
    <w:rPr>
      <w:sz w:val="20"/>
      <w:szCs w:val="20"/>
    </w:rPr>
  </w:style>
  <w:style w:type="character" w:customStyle="1" w:styleId="CommentTextChar">
    <w:name w:val="Comment Text Char"/>
    <w:basedOn w:val="DefaultParagraphFont"/>
    <w:link w:val="CommentText"/>
    <w:uiPriority w:val="99"/>
    <w:semiHidden/>
    <w:rsid w:val="003325E1"/>
    <w:rPr>
      <w:sz w:val="20"/>
      <w:szCs w:val="20"/>
    </w:rPr>
  </w:style>
  <w:style w:type="paragraph" w:styleId="CommentSubject">
    <w:name w:val="annotation subject"/>
    <w:basedOn w:val="CommentText"/>
    <w:next w:val="CommentText"/>
    <w:link w:val="CommentSubjectChar"/>
    <w:uiPriority w:val="99"/>
    <w:semiHidden/>
    <w:unhideWhenUsed/>
    <w:rsid w:val="003325E1"/>
    <w:rPr>
      <w:b/>
      <w:bCs/>
    </w:rPr>
  </w:style>
  <w:style w:type="character" w:customStyle="1" w:styleId="CommentSubjectChar">
    <w:name w:val="Comment Subject Char"/>
    <w:basedOn w:val="CommentTextChar"/>
    <w:link w:val="CommentSubject"/>
    <w:uiPriority w:val="99"/>
    <w:semiHidden/>
    <w:rsid w:val="003325E1"/>
    <w:rPr>
      <w:b/>
      <w:bCs/>
      <w:sz w:val="20"/>
      <w:szCs w:val="20"/>
    </w:rPr>
  </w:style>
  <w:style w:type="paragraph" w:styleId="BalloonText">
    <w:name w:val="Balloon Text"/>
    <w:basedOn w:val="Normal"/>
    <w:link w:val="BalloonTextChar"/>
    <w:uiPriority w:val="99"/>
    <w:semiHidden/>
    <w:unhideWhenUsed/>
    <w:rsid w:val="003325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E1"/>
    <w:rPr>
      <w:rFonts w:ascii="Segoe UI" w:hAnsi="Segoe UI" w:cs="Segoe UI"/>
      <w:sz w:val="18"/>
      <w:szCs w:val="18"/>
    </w:rPr>
  </w:style>
  <w:style w:type="paragraph" w:styleId="Header">
    <w:name w:val="header"/>
    <w:basedOn w:val="Normal"/>
    <w:link w:val="HeaderChar"/>
    <w:uiPriority w:val="99"/>
    <w:unhideWhenUsed/>
    <w:rsid w:val="00181348"/>
    <w:pPr>
      <w:tabs>
        <w:tab w:val="center" w:pos="4513"/>
        <w:tab w:val="right" w:pos="9026"/>
      </w:tabs>
      <w:spacing w:line="240" w:lineRule="auto"/>
    </w:pPr>
  </w:style>
  <w:style w:type="character" w:customStyle="1" w:styleId="HeaderChar">
    <w:name w:val="Header Char"/>
    <w:basedOn w:val="DefaultParagraphFont"/>
    <w:link w:val="Header"/>
    <w:uiPriority w:val="99"/>
    <w:rsid w:val="00181348"/>
  </w:style>
  <w:style w:type="paragraph" w:styleId="Footer">
    <w:name w:val="footer"/>
    <w:basedOn w:val="Normal"/>
    <w:link w:val="FooterChar"/>
    <w:uiPriority w:val="99"/>
    <w:unhideWhenUsed/>
    <w:rsid w:val="00181348"/>
    <w:pPr>
      <w:tabs>
        <w:tab w:val="center" w:pos="4513"/>
        <w:tab w:val="right" w:pos="9026"/>
      </w:tabs>
      <w:spacing w:line="240" w:lineRule="auto"/>
    </w:pPr>
  </w:style>
  <w:style w:type="character" w:customStyle="1" w:styleId="FooterChar">
    <w:name w:val="Footer Char"/>
    <w:basedOn w:val="DefaultParagraphFont"/>
    <w:link w:val="Footer"/>
    <w:uiPriority w:val="99"/>
    <w:rsid w:val="00181348"/>
  </w:style>
  <w:style w:type="paragraph" w:styleId="EndnoteText">
    <w:name w:val="endnote text"/>
    <w:basedOn w:val="Normal"/>
    <w:link w:val="EndnoteTextChar"/>
    <w:uiPriority w:val="99"/>
    <w:semiHidden/>
    <w:unhideWhenUsed/>
    <w:rsid w:val="00064DD5"/>
    <w:pPr>
      <w:spacing w:line="240" w:lineRule="auto"/>
    </w:pPr>
    <w:rPr>
      <w:sz w:val="20"/>
      <w:szCs w:val="20"/>
    </w:rPr>
  </w:style>
  <w:style w:type="character" w:customStyle="1" w:styleId="EndnoteTextChar">
    <w:name w:val="Endnote Text Char"/>
    <w:basedOn w:val="DefaultParagraphFont"/>
    <w:link w:val="EndnoteText"/>
    <w:uiPriority w:val="99"/>
    <w:semiHidden/>
    <w:rsid w:val="00064DD5"/>
    <w:rPr>
      <w:sz w:val="20"/>
      <w:szCs w:val="20"/>
    </w:rPr>
  </w:style>
  <w:style w:type="character" w:styleId="EndnoteReference">
    <w:name w:val="endnote reference"/>
    <w:basedOn w:val="DefaultParagraphFont"/>
    <w:uiPriority w:val="99"/>
    <w:semiHidden/>
    <w:unhideWhenUsed/>
    <w:rsid w:val="00064DD5"/>
    <w:rPr>
      <w:vertAlign w:val="superscript"/>
    </w:rPr>
  </w:style>
  <w:style w:type="paragraph" w:styleId="FootnoteText">
    <w:name w:val="footnote text"/>
    <w:basedOn w:val="Normal"/>
    <w:link w:val="FootnoteTextChar"/>
    <w:uiPriority w:val="99"/>
    <w:unhideWhenUsed/>
    <w:rsid w:val="00064DD5"/>
    <w:pPr>
      <w:spacing w:line="240" w:lineRule="auto"/>
    </w:pPr>
    <w:rPr>
      <w:sz w:val="20"/>
      <w:szCs w:val="20"/>
    </w:rPr>
  </w:style>
  <w:style w:type="character" w:customStyle="1" w:styleId="FootnoteTextChar">
    <w:name w:val="Footnote Text Char"/>
    <w:basedOn w:val="DefaultParagraphFont"/>
    <w:link w:val="FootnoteText"/>
    <w:uiPriority w:val="99"/>
    <w:rsid w:val="00064DD5"/>
    <w:rPr>
      <w:sz w:val="20"/>
      <w:szCs w:val="20"/>
    </w:rPr>
  </w:style>
  <w:style w:type="character" w:styleId="FootnoteReference">
    <w:name w:val="footnote reference"/>
    <w:basedOn w:val="DefaultParagraphFont"/>
    <w:uiPriority w:val="99"/>
    <w:unhideWhenUsed/>
    <w:rsid w:val="00064DD5"/>
    <w:rPr>
      <w:vertAlign w:val="superscript"/>
    </w:rPr>
  </w:style>
  <w:style w:type="character" w:styleId="Hyperlink">
    <w:name w:val="Hyperlink"/>
    <w:uiPriority w:val="99"/>
    <w:unhideWhenUsed/>
    <w:rsid w:val="00B13C36"/>
    <w:rPr>
      <w:rFonts w:ascii="Calibri" w:hAnsi="Calibri" w:cs="Calibri"/>
      <w:sz w:val="18"/>
      <w:szCs w:val="18"/>
    </w:rPr>
  </w:style>
  <w:style w:type="character" w:styleId="Emphasis">
    <w:name w:val="Emphasis"/>
    <w:basedOn w:val="DefaultParagraphFont"/>
    <w:uiPriority w:val="20"/>
    <w:qFormat/>
    <w:rsid w:val="000956A9"/>
    <w:rPr>
      <w:i/>
      <w:iCs/>
    </w:rPr>
  </w:style>
  <w:style w:type="paragraph" w:customStyle="1" w:styleId="Default">
    <w:name w:val="Default"/>
    <w:rsid w:val="00463BE0"/>
    <w:pPr>
      <w:autoSpaceDE w:val="0"/>
      <w:autoSpaceDN w:val="0"/>
      <w:adjustRightInd w:val="0"/>
      <w:spacing w:line="240" w:lineRule="auto"/>
    </w:pPr>
    <w:rPr>
      <w:rFonts w:ascii="Arial" w:eastAsiaTheme="minorHAnsi" w:hAnsi="Arial" w:cs="Arial"/>
      <w:color w:val="000000"/>
      <w:sz w:val="24"/>
      <w:szCs w:val="24"/>
      <w:lang w:val="en-AU" w:eastAsia="en-US"/>
    </w:rPr>
  </w:style>
  <w:style w:type="paragraph" w:styleId="ListParagraph">
    <w:name w:val="List Paragraph"/>
    <w:basedOn w:val="Normal"/>
    <w:uiPriority w:val="34"/>
    <w:qFormat/>
    <w:rsid w:val="00056DB0"/>
    <w:pPr>
      <w:ind w:left="720"/>
      <w:contextualSpacing/>
    </w:pPr>
  </w:style>
  <w:style w:type="paragraph" w:styleId="NoSpacing">
    <w:name w:val="No Spacing"/>
    <w:link w:val="NoSpacingChar"/>
    <w:autoRedefine/>
    <w:uiPriority w:val="1"/>
    <w:qFormat/>
    <w:rsid w:val="006948A1"/>
    <w:pPr>
      <w:spacing w:after="120" w:line="360" w:lineRule="auto"/>
    </w:pPr>
    <w:rPr>
      <w:rFonts w:ascii="Arial" w:eastAsiaTheme="minorEastAsia" w:hAnsi="Arial" w:cs="Arial"/>
      <w:b/>
      <w:sz w:val="24"/>
      <w:szCs w:val="28"/>
      <w:lang w:val="en-US" w:eastAsia="en-US"/>
    </w:rPr>
  </w:style>
  <w:style w:type="character" w:customStyle="1" w:styleId="NoSpacingChar">
    <w:name w:val="No Spacing Char"/>
    <w:basedOn w:val="DefaultParagraphFont"/>
    <w:link w:val="NoSpacing"/>
    <w:uiPriority w:val="1"/>
    <w:rsid w:val="006948A1"/>
    <w:rPr>
      <w:rFonts w:ascii="Arial" w:eastAsiaTheme="minorEastAsia" w:hAnsi="Arial" w:cs="Arial"/>
      <w:b/>
      <w:sz w:val="24"/>
      <w:szCs w:val="28"/>
      <w:lang w:val="en-US" w:eastAsia="en-US"/>
    </w:rPr>
  </w:style>
  <w:style w:type="table" w:styleId="TableGrid">
    <w:name w:val="Table Grid"/>
    <w:basedOn w:val="TableNormal"/>
    <w:uiPriority w:val="39"/>
    <w:rsid w:val="00FE2B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B22"/>
    <w:pPr>
      <w:spacing w:line="240" w:lineRule="auto"/>
    </w:pPr>
  </w:style>
  <w:style w:type="paragraph" w:styleId="NormalWeb">
    <w:name w:val="Normal (Web)"/>
    <w:basedOn w:val="Normal"/>
    <w:uiPriority w:val="99"/>
    <w:unhideWhenUsed/>
    <w:rsid w:val="0088770D"/>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Caption">
    <w:name w:val="caption"/>
    <w:basedOn w:val="Normal"/>
    <w:next w:val="Normal"/>
    <w:uiPriority w:val="35"/>
    <w:unhideWhenUsed/>
    <w:qFormat/>
    <w:rsid w:val="004E6BE9"/>
    <w:pPr>
      <w:spacing w:after="200" w:line="240" w:lineRule="auto"/>
    </w:pPr>
    <w:rPr>
      <w:i/>
      <w:iCs/>
      <w:color w:val="1F497D" w:themeColor="text2"/>
      <w:sz w:val="18"/>
      <w:szCs w:val="18"/>
    </w:rPr>
  </w:style>
  <w:style w:type="paragraph" w:customStyle="1" w:styleId="Heading3AE">
    <w:name w:val="Heading 3 AE"/>
    <w:basedOn w:val="Heading1"/>
    <w:link w:val="Heading3AEChar"/>
    <w:qFormat/>
    <w:rsid w:val="00C3123A"/>
    <w:pPr>
      <w:spacing w:before="0"/>
    </w:pPr>
    <w:rPr>
      <w:rFonts w:ascii="Arial" w:hAnsi="Arial" w:cs="Arial"/>
      <w:sz w:val="36"/>
    </w:rPr>
  </w:style>
  <w:style w:type="character" w:customStyle="1" w:styleId="Heading3AEChar">
    <w:name w:val="Heading 3 AE Char"/>
    <w:basedOn w:val="DefaultParagraphFont"/>
    <w:link w:val="Heading3AE"/>
    <w:rsid w:val="00C3123A"/>
    <w:rPr>
      <w:rFonts w:ascii="Arial" w:hAnsi="Arial" w:cs="Arial"/>
      <w:color w:val="1F497D"/>
      <w:sz w:val="36"/>
      <w:szCs w:val="40"/>
    </w:rPr>
  </w:style>
  <w:style w:type="paragraph" w:styleId="BodyText">
    <w:name w:val="Body Text"/>
    <w:basedOn w:val="Normal"/>
    <w:link w:val="BodyTextChar"/>
    <w:uiPriority w:val="99"/>
    <w:unhideWhenUsed/>
    <w:rsid w:val="00A766C0"/>
    <w:pPr>
      <w:spacing w:after="120" w:line="259" w:lineRule="auto"/>
    </w:pPr>
    <w:rPr>
      <w:rFonts w:ascii="Arial" w:eastAsiaTheme="minorHAnsi" w:hAnsi="Arial" w:cstheme="minorBidi"/>
      <w:sz w:val="24"/>
      <w:lang w:val="en-AU" w:eastAsia="en-US"/>
    </w:rPr>
  </w:style>
  <w:style w:type="character" w:customStyle="1" w:styleId="BodyTextChar">
    <w:name w:val="Body Text Char"/>
    <w:basedOn w:val="DefaultParagraphFont"/>
    <w:link w:val="BodyText"/>
    <w:uiPriority w:val="99"/>
    <w:rsid w:val="00A766C0"/>
    <w:rPr>
      <w:rFonts w:ascii="Arial" w:eastAsiaTheme="minorHAnsi" w:hAnsi="Arial" w:cstheme="minorBidi"/>
      <w:sz w:val="24"/>
      <w:lang w:val="en-AU" w:eastAsia="en-US"/>
    </w:rPr>
  </w:style>
  <w:style w:type="character" w:styleId="Strong">
    <w:name w:val="Strong"/>
    <w:basedOn w:val="DefaultParagraphFont"/>
    <w:uiPriority w:val="22"/>
    <w:qFormat/>
    <w:rsid w:val="00A766C0"/>
    <w:rPr>
      <w:b/>
      <w:bCs/>
    </w:rPr>
  </w:style>
  <w:style w:type="paragraph" w:customStyle="1" w:styleId="EndNoteBibliography">
    <w:name w:val="EndNote Bibliography"/>
    <w:basedOn w:val="Normal"/>
    <w:link w:val="EndNoteBibliographyChar"/>
    <w:rsid w:val="009D6273"/>
    <w:pPr>
      <w:spacing w:before="120" w:after="320" w:line="240" w:lineRule="auto"/>
    </w:pPr>
    <w:rPr>
      <w:rFonts w:ascii="Calibri" w:eastAsia="Calibri" w:hAnsi="Calibri" w:cs="Calibri"/>
      <w:noProof/>
      <w:szCs w:val="24"/>
      <w:lang w:val="en-US" w:eastAsia="en-US"/>
    </w:rPr>
  </w:style>
  <w:style w:type="character" w:customStyle="1" w:styleId="EndNoteBibliographyChar">
    <w:name w:val="EndNote Bibliography Char"/>
    <w:basedOn w:val="DefaultParagraphFont"/>
    <w:link w:val="EndNoteBibliography"/>
    <w:rsid w:val="009D6273"/>
    <w:rPr>
      <w:rFonts w:ascii="Calibri" w:eastAsia="Calibri" w:hAnsi="Calibri" w:cs="Calibri"/>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70">
      <w:bodyDiv w:val="1"/>
      <w:marLeft w:val="0"/>
      <w:marRight w:val="0"/>
      <w:marTop w:val="0"/>
      <w:marBottom w:val="0"/>
      <w:divBdr>
        <w:top w:val="none" w:sz="0" w:space="0" w:color="auto"/>
        <w:left w:val="none" w:sz="0" w:space="0" w:color="auto"/>
        <w:bottom w:val="none" w:sz="0" w:space="0" w:color="auto"/>
        <w:right w:val="none" w:sz="0" w:space="0" w:color="auto"/>
      </w:divBdr>
    </w:div>
    <w:div w:id="987319588">
      <w:bodyDiv w:val="1"/>
      <w:marLeft w:val="0"/>
      <w:marRight w:val="0"/>
      <w:marTop w:val="0"/>
      <w:marBottom w:val="0"/>
      <w:divBdr>
        <w:top w:val="none" w:sz="0" w:space="0" w:color="auto"/>
        <w:left w:val="none" w:sz="0" w:space="0" w:color="auto"/>
        <w:bottom w:val="none" w:sz="0" w:space="0" w:color="auto"/>
        <w:right w:val="none" w:sz="0" w:space="0" w:color="auto"/>
      </w:divBdr>
    </w:div>
    <w:div w:id="1056662839">
      <w:bodyDiv w:val="1"/>
      <w:marLeft w:val="0"/>
      <w:marRight w:val="0"/>
      <w:marTop w:val="0"/>
      <w:marBottom w:val="0"/>
      <w:divBdr>
        <w:top w:val="none" w:sz="0" w:space="0" w:color="auto"/>
        <w:left w:val="none" w:sz="0" w:space="0" w:color="auto"/>
        <w:bottom w:val="none" w:sz="0" w:space="0" w:color="auto"/>
        <w:right w:val="none" w:sz="0" w:space="0" w:color="auto"/>
      </w:divBdr>
    </w:div>
    <w:div w:id="1520926373">
      <w:bodyDiv w:val="1"/>
      <w:marLeft w:val="0"/>
      <w:marRight w:val="0"/>
      <w:marTop w:val="0"/>
      <w:marBottom w:val="0"/>
      <w:divBdr>
        <w:top w:val="none" w:sz="0" w:space="0" w:color="auto"/>
        <w:left w:val="none" w:sz="0" w:space="0" w:color="auto"/>
        <w:bottom w:val="none" w:sz="0" w:space="0" w:color="auto"/>
        <w:right w:val="none" w:sz="0" w:space="0" w:color="auto"/>
      </w:divBdr>
    </w:div>
    <w:div w:id="176148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ona.Still@nds.org.au" TargetMode="External"/><Relationship Id="rId18" Type="http://schemas.openxmlformats.org/officeDocument/2006/relationships/hyperlink" Target="tel:0447%20441%2050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ickettowork.org.au/research_evaluation/employer-experience-hiring-young-people-intellectual-disability/"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arah.Fordyce@nds.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0426%20521%20614" TargetMode="External"/><Relationship Id="rId20" Type="http://schemas.openxmlformats.org/officeDocument/2006/relationships/hyperlink" Target="http://www.tickettowork.org.au/research_evaluation/ticket-work-post-school-outc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disability-workforce-innovation-projec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william.crisp@nds.org.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Fiona.Still@nds.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tickettowork.org.au" TargetMode="External"/><Relationship Id="rId22" Type="http://schemas.openxmlformats.org/officeDocument/2006/relationships/hyperlink" Target="http://www.tickettowork.org.au/research_evaluation/literature-review-young-people-intellectual-disabilities-work-school-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c5cb9deeffadfbfb8c4de7c0d7d54690">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9bd52adaeda1c49aa0657b19907bde0e"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B3A4-B228-4BD2-ADD5-8CE475623A3F}">
  <ds:schemaRefs>
    <ds:schemaRef ds:uri="http://schemas.microsoft.com/sharepoint/v3/contenttype/forms"/>
  </ds:schemaRefs>
</ds:datastoreItem>
</file>

<file path=customXml/itemProps2.xml><?xml version="1.0" encoding="utf-8"?>
<ds:datastoreItem xmlns:ds="http://schemas.openxmlformats.org/officeDocument/2006/customXml" ds:itemID="{78E32227-FDAB-48C1-8D78-BF09742132B2}">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69d41ba9-e8e0-4f47-b574-3308d1a1fff4"/>
    <ds:schemaRef ds:uri="b73d7e88-5fca-4bc7-8c15-17afa20ac46c"/>
    <ds:schemaRef ds:uri="http://schemas.microsoft.com/office/2006/metadata/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E59A3CF-7E4C-4F57-BA52-FDA9C4710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43279-F955-4E1A-9E2C-1E43AF35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2B199264.dotm</Template>
  <TotalTime>1</TotalTime>
  <Pages>12</Pages>
  <Words>4996</Words>
  <Characters>28481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Fordyce</dc:creator>
  <cp:lastModifiedBy>Alisa Maxted</cp:lastModifiedBy>
  <cp:revision>2</cp:revision>
  <cp:lastPrinted>2020-01-21T21:38:00Z</cp:lastPrinted>
  <dcterms:created xsi:type="dcterms:W3CDTF">2020-06-04T23:40:00Z</dcterms:created>
  <dcterms:modified xsi:type="dcterms:W3CDTF">2020-06-04T23:40:00Z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